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14" w:rsidRPr="00F80D3D" w:rsidRDefault="000F010A" w:rsidP="00584414">
      <w:pPr>
        <w:tabs>
          <w:tab w:val="left" w:pos="720"/>
        </w:tabs>
        <w:jc w:val="center"/>
        <w:rPr>
          <w:b/>
          <w:sz w:val="22"/>
          <w:szCs w:val="22"/>
          <w:lang w:val="da-DK"/>
        </w:rPr>
      </w:pPr>
      <w:r>
        <w:rPr>
          <w:b/>
          <w:sz w:val="22"/>
          <w:szCs w:val="22"/>
          <w:lang w:val="da-DK"/>
        </w:rPr>
        <w:t>Afsluttende s</w:t>
      </w:r>
      <w:r w:rsidR="00B64DFD">
        <w:rPr>
          <w:b/>
          <w:sz w:val="22"/>
          <w:szCs w:val="22"/>
          <w:lang w:val="da-DK"/>
        </w:rPr>
        <w:t xml:space="preserve">tatusnotat </w:t>
      </w:r>
      <w:r w:rsidR="004D1482">
        <w:rPr>
          <w:b/>
          <w:sz w:val="22"/>
          <w:szCs w:val="22"/>
          <w:lang w:val="da-DK"/>
        </w:rPr>
        <w:t xml:space="preserve">for projekt gennemført i </w:t>
      </w:r>
      <w:r w:rsidR="00053D8F">
        <w:rPr>
          <w:b/>
          <w:sz w:val="22"/>
          <w:szCs w:val="22"/>
          <w:lang w:val="da-DK"/>
        </w:rPr>
        <w:t>201</w:t>
      </w:r>
      <w:r w:rsidR="004D1482">
        <w:rPr>
          <w:b/>
          <w:sz w:val="22"/>
          <w:szCs w:val="22"/>
          <w:lang w:val="da-DK"/>
        </w:rPr>
        <w:t>9</w:t>
      </w:r>
    </w:p>
    <w:p w:rsidR="00584414" w:rsidRPr="00F80D3D" w:rsidRDefault="00584414" w:rsidP="00584414">
      <w:pPr>
        <w:tabs>
          <w:tab w:val="left" w:pos="720"/>
        </w:tabs>
        <w:rPr>
          <w:rFonts w:cs="Arial"/>
          <w:b/>
          <w:sz w:val="22"/>
          <w:szCs w:val="22"/>
          <w:lang w:val="da-DK"/>
        </w:rPr>
      </w:pPr>
    </w:p>
    <w:tbl>
      <w:tblPr>
        <w:tblStyle w:val="Tabel-Gitter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584414" w:rsidRPr="007C694E" w:rsidTr="00B64DFD">
        <w:tc>
          <w:tcPr>
            <w:tcW w:w="3085" w:type="dxa"/>
            <w:shd w:val="clear" w:color="auto" w:fill="D9D9D9" w:themeFill="background1" w:themeFillShade="D9"/>
          </w:tcPr>
          <w:p w:rsidR="00584414" w:rsidRDefault="00584414" w:rsidP="00A12D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Titel på projektet</w:t>
            </w:r>
          </w:p>
        </w:tc>
        <w:tc>
          <w:tcPr>
            <w:tcW w:w="6095" w:type="dxa"/>
          </w:tcPr>
          <w:p w:rsidR="00584414" w:rsidRPr="00AA61E5" w:rsidRDefault="00D23AD5" w:rsidP="00D23AD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 w:rsidRPr="00AA61E5">
              <w:rPr>
                <w:rFonts w:cs="Arial"/>
                <w:b/>
                <w:sz w:val="22"/>
                <w:szCs w:val="22"/>
                <w:lang w:val="da-DK"/>
              </w:rPr>
              <w:t>Nedbringning af glyphosatforbruget med on/off sprøjtninger</w:t>
            </w:r>
          </w:p>
        </w:tc>
      </w:tr>
      <w:tr w:rsidR="00B64DFD" w:rsidRPr="007C694E" w:rsidTr="00B64DFD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4DFD" w:rsidRDefault="00B64DFD" w:rsidP="00B64DFD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Projektleder (navn og org.)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64DFD" w:rsidRDefault="00D23AD5" w:rsidP="00D23AD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Jesper Rasmussen, Institut for Plante- og Miljøvidenskab, KU</w:t>
            </w:r>
          </w:p>
        </w:tc>
      </w:tr>
      <w:tr w:rsidR="00584414" w:rsidRPr="000F010A" w:rsidTr="0049750B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414" w:rsidRDefault="0049750B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Dato for statusnotat: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F139C" w:rsidRDefault="003F139C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49750B" w:rsidRPr="000F010A" w:rsidTr="0049750B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750B" w:rsidRDefault="0049750B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Projektet gennemført i perioden: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9750B" w:rsidRDefault="00AA61E5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2019</w:t>
            </w:r>
          </w:p>
        </w:tc>
      </w:tr>
      <w:tr w:rsidR="00584414" w:rsidTr="00B64DFD">
        <w:tc>
          <w:tcPr>
            <w:tcW w:w="3085" w:type="dxa"/>
            <w:shd w:val="clear" w:color="auto" w:fill="D9D9D9" w:themeFill="background1" w:themeFillShade="D9"/>
          </w:tcPr>
          <w:p w:rsidR="00584414" w:rsidRDefault="00584414" w:rsidP="00A12D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Projektnummer: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584414" w:rsidRDefault="00584414" w:rsidP="00D23AD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MST-Journal nr.:</w:t>
            </w:r>
            <w:r w:rsidR="0049750B">
              <w:rPr>
                <w:rFonts w:cs="Arial"/>
                <w:b/>
                <w:sz w:val="22"/>
                <w:szCs w:val="22"/>
                <w:lang w:val="da-DK"/>
              </w:rPr>
              <w:t xml:space="preserve"> MST-666-00</w:t>
            </w:r>
            <w:r w:rsidR="00D23AD5">
              <w:rPr>
                <w:rFonts w:cs="Arial"/>
                <w:b/>
                <w:sz w:val="22"/>
                <w:szCs w:val="22"/>
                <w:lang w:val="da-DK"/>
              </w:rPr>
              <w:t>134</w:t>
            </w:r>
          </w:p>
        </w:tc>
      </w:tr>
    </w:tbl>
    <w:p w:rsidR="00584414" w:rsidRPr="0022408F" w:rsidRDefault="00584414" w:rsidP="00584414">
      <w:pPr>
        <w:tabs>
          <w:tab w:val="left" w:pos="720"/>
        </w:tabs>
        <w:rPr>
          <w:rFonts w:cs="Arial"/>
          <w:b/>
          <w:sz w:val="22"/>
          <w:szCs w:val="22"/>
          <w:lang w:val="da-DK"/>
        </w:rPr>
      </w:pPr>
      <w:r w:rsidRPr="0022408F">
        <w:rPr>
          <w:rFonts w:cs="Arial"/>
          <w:b/>
          <w:sz w:val="22"/>
          <w:szCs w:val="22"/>
          <w:lang w:val="da-DK"/>
        </w:rPr>
        <w:t xml:space="preserve"> </w:t>
      </w:r>
    </w:p>
    <w:p w:rsidR="00584414" w:rsidRPr="0022408F" w:rsidRDefault="00584414" w:rsidP="00584414">
      <w:pPr>
        <w:tabs>
          <w:tab w:val="left" w:pos="720"/>
        </w:tabs>
        <w:rPr>
          <w:rFonts w:cs="Arial"/>
          <w:b/>
          <w:sz w:val="22"/>
          <w:szCs w:val="22"/>
          <w:lang w:val="da-DK"/>
        </w:rPr>
      </w:pPr>
    </w:p>
    <w:tbl>
      <w:tblPr>
        <w:tblStyle w:val="Tabel-Git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84414" w:rsidRPr="007C694E" w:rsidTr="00584414">
        <w:tc>
          <w:tcPr>
            <w:tcW w:w="9180" w:type="dxa"/>
            <w:shd w:val="clear" w:color="auto" w:fill="A6A6A6" w:themeFill="background1" w:themeFillShade="A6"/>
          </w:tcPr>
          <w:p w:rsidR="00584414" w:rsidRDefault="00584414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A: BESKRIV</w:t>
            </w:r>
            <w:r w:rsidR="00D4235D">
              <w:rPr>
                <w:rFonts w:cs="Arial"/>
                <w:b/>
                <w:sz w:val="22"/>
                <w:szCs w:val="22"/>
                <w:lang w:val="da-DK"/>
              </w:rPr>
              <w:t>E</w:t>
            </w:r>
            <w:r>
              <w:rPr>
                <w:rFonts w:cs="Arial"/>
                <w:b/>
                <w:sz w:val="22"/>
                <w:szCs w:val="22"/>
                <w:lang w:val="da-DK"/>
              </w:rPr>
              <w:t xml:space="preserve">LSE AF </w:t>
            </w:r>
            <w:r w:rsidR="00B64DFD">
              <w:rPr>
                <w:rFonts w:cs="Arial"/>
                <w:b/>
                <w:sz w:val="22"/>
                <w:szCs w:val="22"/>
                <w:lang w:val="da-DK"/>
              </w:rPr>
              <w:t>DET GENNEMFØRTE PROJEKT</w:t>
            </w:r>
          </w:p>
          <w:p w:rsidR="00584414" w:rsidRDefault="00584414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584414" w:rsidRPr="007C694E" w:rsidTr="00584414">
        <w:tc>
          <w:tcPr>
            <w:tcW w:w="9180" w:type="dxa"/>
            <w:shd w:val="clear" w:color="auto" w:fill="D9D9D9" w:themeFill="background1" w:themeFillShade="D9"/>
          </w:tcPr>
          <w:p w:rsidR="00584414" w:rsidRPr="000F010A" w:rsidRDefault="00584414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>Formål med projektet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 xml:space="preserve"> – hvad ønskede I at opnå</w:t>
            </w:r>
            <w:r w:rsidRPr="000F010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 xml:space="preserve">med projektet </w:t>
            </w:r>
          </w:p>
        </w:tc>
      </w:tr>
      <w:tr w:rsidR="00584414" w:rsidRPr="00D23AD5" w:rsidTr="00584414">
        <w:tc>
          <w:tcPr>
            <w:tcW w:w="9180" w:type="dxa"/>
          </w:tcPr>
          <w:p w:rsidR="00B23BE9" w:rsidRDefault="00B23BE9" w:rsidP="00711981">
            <w:pPr>
              <w:pStyle w:val="Listeafsnit"/>
              <w:keepNext/>
              <w:numPr>
                <w:ilvl w:val="0"/>
                <w:numId w:val="18"/>
              </w:num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BD3DA9">
              <w:rPr>
                <w:rFonts w:cs="Arial"/>
                <w:sz w:val="22"/>
                <w:szCs w:val="22"/>
              </w:rPr>
              <w:t xml:space="preserve">demonstrere og dokumentere at </w:t>
            </w:r>
            <w:r>
              <w:rPr>
                <w:rFonts w:cs="Arial"/>
                <w:sz w:val="22"/>
                <w:szCs w:val="22"/>
              </w:rPr>
              <w:t xml:space="preserve">on/off </w:t>
            </w:r>
            <w:r w:rsidRPr="00BD3DA9">
              <w:rPr>
                <w:rFonts w:cs="Arial"/>
                <w:sz w:val="22"/>
                <w:szCs w:val="22"/>
              </w:rPr>
              <w:t>pletsprøjtning kan bidrage til en væsentlig reduktion af glyp</w:t>
            </w:r>
            <w:r w:rsidR="00710E77">
              <w:rPr>
                <w:rFonts w:cs="Arial"/>
                <w:sz w:val="22"/>
                <w:szCs w:val="22"/>
              </w:rPr>
              <w:t>ho</w:t>
            </w:r>
            <w:r w:rsidRPr="00BD3DA9">
              <w:rPr>
                <w:rFonts w:cs="Arial"/>
                <w:sz w:val="22"/>
                <w:szCs w:val="22"/>
              </w:rPr>
              <w:t xml:space="preserve">sat-forbruget til høstsikring </w:t>
            </w:r>
            <w:r>
              <w:rPr>
                <w:rFonts w:cs="Arial"/>
                <w:sz w:val="22"/>
                <w:szCs w:val="22"/>
              </w:rPr>
              <w:t xml:space="preserve">i korn </w:t>
            </w:r>
            <w:r w:rsidRPr="00BD3DA9">
              <w:rPr>
                <w:rFonts w:cs="Arial"/>
                <w:sz w:val="22"/>
                <w:szCs w:val="22"/>
              </w:rPr>
              <w:t xml:space="preserve">og bekæmpelse af </w:t>
            </w:r>
            <w:r>
              <w:rPr>
                <w:rFonts w:cs="Arial"/>
                <w:sz w:val="22"/>
                <w:szCs w:val="22"/>
              </w:rPr>
              <w:t xml:space="preserve">tidsler </w:t>
            </w:r>
            <w:r w:rsidRPr="00BD3DA9">
              <w:rPr>
                <w:rFonts w:cs="Arial"/>
                <w:sz w:val="22"/>
                <w:szCs w:val="22"/>
              </w:rPr>
              <w:t>før eller efter kornhøst</w:t>
            </w:r>
          </w:p>
          <w:p w:rsidR="00B23BE9" w:rsidRPr="00BD3DA9" w:rsidRDefault="00B23BE9" w:rsidP="00711981">
            <w:pPr>
              <w:pStyle w:val="Listeafsnit"/>
              <w:keepNext/>
              <w:numPr>
                <w:ilvl w:val="0"/>
                <w:numId w:val="18"/>
              </w:num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demonstrere at on/off pletsprøjtning kan bidrage til at forøge landmandens indtjening</w:t>
            </w:r>
          </w:p>
          <w:p w:rsidR="00B23BE9" w:rsidRPr="00BD3DA9" w:rsidRDefault="00B23BE9" w:rsidP="00711981">
            <w:pPr>
              <w:pStyle w:val="Listeafsnit"/>
              <w:keepNext/>
              <w:numPr>
                <w:ilvl w:val="0"/>
                <w:numId w:val="18"/>
              </w:num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BD3DA9">
              <w:rPr>
                <w:rFonts w:cs="Arial"/>
                <w:sz w:val="22"/>
                <w:szCs w:val="22"/>
              </w:rPr>
              <w:t xml:space="preserve">øge landmænds interesse </w:t>
            </w:r>
            <w:r>
              <w:rPr>
                <w:rFonts w:cs="Arial"/>
                <w:sz w:val="22"/>
                <w:szCs w:val="22"/>
              </w:rPr>
              <w:t xml:space="preserve">og muligheder </w:t>
            </w:r>
            <w:r w:rsidRPr="00BD3DA9">
              <w:rPr>
                <w:rFonts w:cs="Arial"/>
                <w:sz w:val="22"/>
                <w:szCs w:val="22"/>
              </w:rPr>
              <w:t xml:space="preserve">for pletsprøjtning ved </w:t>
            </w:r>
            <w:r w:rsidR="00710E77">
              <w:rPr>
                <w:rFonts w:cs="Arial"/>
                <w:sz w:val="22"/>
                <w:szCs w:val="22"/>
              </w:rPr>
              <w:t xml:space="preserve">gratis </w:t>
            </w:r>
            <w:r w:rsidRPr="00BD3DA9">
              <w:rPr>
                <w:rFonts w:cs="Arial"/>
                <w:sz w:val="22"/>
                <w:szCs w:val="22"/>
              </w:rPr>
              <w:t xml:space="preserve">at stille tildelingskort og hjælp til indlæsning </w:t>
            </w:r>
            <w:r>
              <w:rPr>
                <w:rFonts w:cs="Arial"/>
                <w:sz w:val="22"/>
                <w:szCs w:val="22"/>
              </w:rPr>
              <w:t xml:space="preserve">af kort </w:t>
            </w:r>
            <w:r w:rsidRPr="00BD3DA9">
              <w:rPr>
                <w:rFonts w:cs="Arial"/>
                <w:sz w:val="22"/>
                <w:szCs w:val="22"/>
              </w:rPr>
              <w:t>i sprøjte-computeren til rådighed</w:t>
            </w:r>
            <w:r>
              <w:rPr>
                <w:rFonts w:cs="Arial"/>
                <w:sz w:val="22"/>
                <w:szCs w:val="22"/>
              </w:rPr>
              <w:t xml:space="preserve"> i projektperioden</w:t>
            </w:r>
          </w:p>
          <w:p w:rsidR="00B23BE9" w:rsidRPr="004F509B" w:rsidRDefault="00B23BE9" w:rsidP="00711981">
            <w:pPr>
              <w:pStyle w:val="Listeafsnit"/>
              <w:keepNext/>
              <w:numPr>
                <w:ilvl w:val="0"/>
                <w:numId w:val="18"/>
              </w:num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4F509B">
              <w:rPr>
                <w:rFonts w:asciiTheme="minorHAnsi" w:hAnsiTheme="minorHAnsi" w:cstheme="majorHAnsi"/>
                <w:sz w:val="22"/>
                <w:szCs w:val="22"/>
              </w:rPr>
              <w:t>skab</w:t>
            </w:r>
            <w:r>
              <w:rPr>
                <w:rFonts w:asciiTheme="minorHAnsi" w:hAnsiTheme="minorHAnsi" w:cstheme="majorHAnsi"/>
                <w:sz w:val="22"/>
                <w:szCs w:val="22"/>
              </w:rPr>
              <w:t>e</w:t>
            </w:r>
            <w:r w:rsidRPr="004F509B">
              <w:rPr>
                <w:rFonts w:asciiTheme="minorHAnsi" w:hAnsiTheme="minorHAnsi" w:cstheme="majorHAnsi"/>
                <w:sz w:val="22"/>
                <w:szCs w:val="22"/>
              </w:rPr>
              <w:t xml:space="preserve"> motivation for udvikling af </w:t>
            </w: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brugervenlig software, som kan </w:t>
            </w:r>
            <w:r w:rsidRPr="004F509B">
              <w:rPr>
                <w:rFonts w:asciiTheme="minorHAnsi" w:hAnsiTheme="minorHAnsi" w:cstheme="majorHAnsi"/>
                <w:sz w:val="22"/>
                <w:szCs w:val="22"/>
              </w:rPr>
              <w:t>omsætte dronebilleder til on/off tildelingskort</w:t>
            </w: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 i én arbejdsgang</w:t>
            </w:r>
          </w:p>
          <w:p w:rsidR="00B23BE9" w:rsidRDefault="00B23BE9" w:rsidP="00711981">
            <w:pPr>
              <w:pStyle w:val="Listeafsnit"/>
              <w:keepNext/>
              <w:numPr>
                <w:ilvl w:val="0"/>
                <w:numId w:val="18"/>
              </w:num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BD3DA9">
              <w:rPr>
                <w:rFonts w:cs="Arial"/>
                <w:sz w:val="22"/>
                <w:szCs w:val="22"/>
              </w:rPr>
              <w:t>udarbejde formidlingsmateriale om projektets resultater</w:t>
            </w:r>
          </w:p>
          <w:p w:rsidR="0049750B" w:rsidRPr="00642EBD" w:rsidRDefault="0049750B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584414" w:rsidRPr="007C694E" w:rsidTr="00584414">
        <w:tc>
          <w:tcPr>
            <w:tcW w:w="9180" w:type="dxa"/>
            <w:shd w:val="clear" w:color="auto" w:fill="D9D9D9" w:themeFill="background1" w:themeFillShade="D9"/>
          </w:tcPr>
          <w:p w:rsidR="00584414" w:rsidRPr="000F010A" w:rsidRDefault="006908B6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 xml:space="preserve">Kort beskrivelse af det gennemførte projekt og aktiviteter </w:t>
            </w:r>
          </w:p>
        </w:tc>
      </w:tr>
      <w:tr w:rsidR="00584414" w:rsidRPr="007C694E" w:rsidTr="00584414">
        <w:tc>
          <w:tcPr>
            <w:tcW w:w="9180" w:type="dxa"/>
          </w:tcPr>
          <w:p w:rsidR="00584414" w:rsidRDefault="00584414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:rsidR="000C060C" w:rsidRDefault="000C060C" w:rsidP="000C060C">
            <w:pPr>
              <w:pStyle w:val="Listeafsnit"/>
              <w:keepNext/>
              <w:numPr>
                <w:ilvl w:val="0"/>
                <w:numId w:val="17"/>
              </w:num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Ved diverse arrangementer og Facebookgruppen ”Præcisionsjordbrug” blev det annonceret, at landmænd kunne få udarbejdet tildelingskort til brug ved pletsprøjtning mod tidsler samt hjælp med indlæsning af tildelingsfiler i sprøjtecomputeren</w:t>
            </w:r>
          </w:p>
          <w:p w:rsidR="000C060C" w:rsidRPr="003007F5" w:rsidRDefault="000C060C" w:rsidP="00294CBD">
            <w:pPr>
              <w:pStyle w:val="Listeafsnit"/>
              <w:keepNext/>
              <w:numPr>
                <w:ilvl w:val="0"/>
                <w:numId w:val="17"/>
              </w:num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3007F5">
              <w:rPr>
                <w:rFonts w:cs="Arial"/>
                <w:sz w:val="22"/>
                <w:szCs w:val="22"/>
              </w:rPr>
              <w:t xml:space="preserve">20 landmænd henvendte sig </w:t>
            </w:r>
            <w:r w:rsidR="003007F5" w:rsidRPr="003007F5">
              <w:rPr>
                <w:rFonts w:cs="Arial"/>
                <w:sz w:val="22"/>
                <w:szCs w:val="22"/>
              </w:rPr>
              <w:t>s</w:t>
            </w:r>
            <w:r w:rsidRPr="003007F5">
              <w:rPr>
                <w:rFonts w:cs="Arial"/>
                <w:sz w:val="22"/>
                <w:szCs w:val="22"/>
              </w:rPr>
              <w:t>om interesserede og 7 blev udvalgt</w:t>
            </w:r>
            <w:r w:rsidR="003007F5">
              <w:rPr>
                <w:rFonts w:cs="Arial"/>
                <w:sz w:val="22"/>
                <w:szCs w:val="22"/>
              </w:rPr>
              <w:t xml:space="preserve"> til projektet</w:t>
            </w:r>
            <w:r w:rsidRPr="003007F5">
              <w:rPr>
                <w:rFonts w:cs="Arial"/>
                <w:sz w:val="22"/>
                <w:szCs w:val="22"/>
              </w:rPr>
              <w:t xml:space="preserve">. Alle </w:t>
            </w:r>
            <w:r w:rsidR="003007F5">
              <w:rPr>
                <w:rFonts w:cs="Arial"/>
                <w:sz w:val="22"/>
                <w:szCs w:val="22"/>
              </w:rPr>
              <w:t xml:space="preserve">landmænd </w:t>
            </w:r>
            <w:r w:rsidRPr="003007F5">
              <w:rPr>
                <w:rFonts w:cs="Arial"/>
                <w:sz w:val="22"/>
                <w:szCs w:val="22"/>
              </w:rPr>
              <w:t>rådede over en sprøjte med sektionsopdelt sprøjtebom og mulighed for at indlæse digitale tildelingskort til on/off-sprøjtning. Et væsentligt kriterium for udvælgelsen var markernes geografiske pl</w:t>
            </w:r>
            <w:r w:rsidR="003007F5" w:rsidRPr="003007F5">
              <w:rPr>
                <w:rFonts w:cs="Arial"/>
                <w:sz w:val="22"/>
                <w:szCs w:val="22"/>
              </w:rPr>
              <w:t xml:space="preserve">aceringer, således at tidsforbruget til kørsel i forbindelse med </w:t>
            </w:r>
            <w:r w:rsidR="003007F5">
              <w:rPr>
                <w:rFonts w:cs="Arial"/>
                <w:sz w:val="22"/>
                <w:szCs w:val="22"/>
              </w:rPr>
              <w:t>mark</w:t>
            </w:r>
            <w:r w:rsidR="003007F5" w:rsidRPr="003007F5">
              <w:rPr>
                <w:rFonts w:cs="Arial"/>
                <w:sz w:val="22"/>
                <w:szCs w:val="22"/>
              </w:rPr>
              <w:t xml:space="preserve">inspektion og fotografering kunne holdes på et forholdsvis lavt niveau.  Bortset fra en enkelt undtagelse, hvor landmanden selv stod for fotograferingen, var alle marker placeret i Sønderjylland, på Nordfyn og på Sjælland. </w:t>
            </w:r>
            <w:r w:rsidR="003007F5">
              <w:rPr>
                <w:rFonts w:cs="Arial"/>
                <w:sz w:val="22"/>
                <w:szCs w:val="22"/>
              </w:rPr>
              <w:t xml:space="preserve">Da markerne blev tilset </w:t>
            </w:r>
            <w:r w:rsidRPr="003007F5">
              <w:rPr>
                <w:rFonts w:cs="Arial"/>
                <w:sz w:val="22"/>
                <w:szCs w:val="22"/>
              </w:rPr>
              <w:t xml:space="preserve">omkring 1. juli, </w:t>
            </w:r>
            <w:r w:rsidR="003007F5">
              <w:rPr>
                <w:rFonts w:cs="Arial"/>
                <w:sz w:val="22"/>
                <w:szCs w:val="22"/>
              </w:rPr>
              <w:t>blev det besluttet at droppe en enkelt landmands marker, da forekomsten af tidsler var så lav, at det forekom meningsløst at overflyve dem.</w:t>
            </w:r>
          </w:p>
          <w:p w:rsidR="009B22A3" w:rsidRDefault="000C060C" w:rsidP="000C060C">
            <w:pPr>
              <w:pStyle w:val="Listeafsnit"/>
              <w:keepNext/>
              <w:numPr>
                <w:ilvl w:val="0"/>
                <w:numId w:val="17"/>
              </w:num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Markerne </w:t>
            </w:r>
            <w:r w:rsidR="00AA61E5">
              <w:rPr>
                <w:rFonts w:cs="Arial"/>
                <w:sz w:val="22"/>
                <w:szCs w:val="22"/>
              </w:rPr>
              <w:t xml:space="preserve">blev fotograferet cirka en uge før planlagt høst. Fotograferingen forløb planmæssigt uden nogen form for problemer. For hver mark blev billederne sat sammen </w:t>
            </w:r>
            <w:r w:rsidR="009B22A3">
              <w:rPr>
                <w:rFonts w:cs="Arial"/>
                <w:sz w:val="22"/>
                <w:szCs w:val="22"/>
              </w:rPr>
              <w:t xml:space="preserve">til en ortomosaik, som blev analyseret med Thistle Toool. </w:t>
            </w:r>
            <w:r w:rsidR="0050492B">
              <w:rPr>
                <w:rFonts w:cs="Arial"/>
                <w:sz w:val="22"/>
                <w:szCs w:val="22"/>
              </w:rPr>
              <w:t xml:space="preserve">Som det fremgår af tabel 1, var markerne mellem 5,8 ha og 21, 6 ha. Da det overfløjede areal er nødt til at være større end selve markerne, for at kunne danne nøjagtige orto-mosaikker, blev der i alt fotograferet 125 ha, hvilket svarer til et 40% større areal end selve markerne. I gennemsnit var der tidsler på 2,4% af markernes areal med en variation fra 0,20 til 7,4%. Bestemmelsen af tidsler med Thistle Tool forløb planmæssigt, og da </w:t>
            </w:r>
            <w:r w:rsidR="0050492B">
              <w:rPr>
                <w:rFonts w:cs="Arial"/>
                <w:sz w:val="22"/>
                <w:szCs w:val="22"/>
              </w:rPr>
              <w:lastRenderedPageBreak/>
              <w:t>der ikke forekom andet synligt ukrudt end tidsler i markerne, er de bestemte arealer med tidsler kun behæftet med ganske lille usikkerhed.</w:t>
            </w:r>
          </w:p>
          <w:p w:rsidR="009B22A3" w:rsidRDefault="009B22A3" w:rsidP="009B22A3">
            <w:pPr>
              <w:keepNext/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:rsidR="009B22A3" w:rsidRPr="009B22A3" w:rsidRDefault="009B22A3" w:rsidP="009B22A3">
            <w:pPr>
              <w:keepNext/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Tabel 1. Oversigt over tidselforekomster i de 7 marker, hvor tidslerne blev kortlagt med drone og Thistle Tool programmet</w:t>
            </w:r>
          </w:p>
          <w:p w:rsidR="009B22A3" w:rsidRPr="009B22A3" w:rsidRDefault="009B22A3" w:rsidP="009B22A3">
            <w:pPr>
              <w:keepNext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da-DK"/>
              </w:rPr>
              <w:drawing>
                <wp:inline distT="0" distB="0" distL="0" distR="0">
                  <wp:extent cx="5447619" cy="5428571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be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619" cy="5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750B" w:rsidRDefault="0050492B" w:rsidP="0050492B">
            <w:pPr>
              <w:pStyle w:val="Listeafsnit"/>
              <w:keepNext/>
              <w:numPr>
                <w:ilvl w:val="0"/>
                <w:numId w:val="17"/>
              </w:num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Landmændene fik tilsendt tildelingsfiler, som var tænkt anvendt efter høst. Ved projektets udløb var der dog ingen af markerne</w:t>
            </w:r>
            <w:r w:rsidR="00710E77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som </w:t>
            </w:r>
            <w:r w:rsidR="00710E77">
              <w:rPr>
                <w:rFonts w:cs="Arial"/>
                <w:sz w:val="22"/>
                <w:szCs w:val="22"/>
              </w:rPr>
              <w:t xml:space="preserve">var </w:t>
            </w:r>
            <w:r>
              <w:rPr>
                <w:rFonts w:cs="Arial"/>
                <w:sz w:val="22"/>
                <w:szCs w:val="22"/>
              </w:rPr>
              <w:t xml:space="preserve">blev pletsprøjtet. Hovedårsagerne var det fugtige efterår og problemer med at indlæse tildelingsfilerne i traktorcomputerne.  Især en landmand ofrede en betydelig indsats for at få indlæst tildelingsfilen </w:t>
            </w:r>
            <w:r w:rsidR="00710E77">
              <w:rPr>
                <w:rFonts w:cs="Arial"/>
                <w:sz w:val="22"/>
                <w:szCs w:val="22"/>
              </w:rPr>
              <w:t xml:space="preserve">- </w:t>
            </w:r>
            <w:r>
              <w:rPr>
                <w:rFonts w:cs="Arial"/>
                <w:sz w:val="22"/>
                <w:szCs w:val="22"/>
              </w:rPr>
              <w:t>men uden held. Der blev ydet assistance fra projektet samt fra GeoTeam. Alligevel lykkedes det ikke at få indlæst filen</w:t>
            </w:r>
          </w:p>
          <w:p w:rsidR="0050492B" w:rsidRDefault="0050492B" w:rsidP="0050492B">
            <w:pPr>
              <w:pStyle w:val="Listeafsnit"/>
              <w:keepNext/>
              <w:numPr>
                <w:ilvl w:val="0"/>
                <w:numId w:val="17"/>
              </w:num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ingen af de 7 marker blev pletsprøjtet, foreligger der ingen opgørelser af nøjagtigheden, hvormed sprøjtningerne blev gennemført.</w:t>
            </w:r>
          </w:p>
          <w:p w:rsidR="0050492B" w:rsidRDefault="0050492B" w:rsidP="0050492B">
            <w:pPr>
              <w:pStyle w:val="Listeafsnit"/>
              <w:keepNext/>
              <w:numPr>
                <w:ilvl w:val="0"/>
                <w:numId w:val="17"/>
              </w:num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Det må konkluderes, at kortlægning med drone samt analyse af billeder med Thistle Tool er rutineopgaver – hvorimod indlæsning og anvendelse af tildelingskortene udgør en væsentlig barrierer, som det ikke har været muligt at løse i nærværende projekt.</w:t>
            </w:r>
          </w:p>
          <w:p w:rsidR="00455CC5" w:rsidRPr="00642EBD" w:rsidRDefault="00455CC5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584414" w:rsidRPr="007C694E" w:rsidTr="00584414">
        <w:tc>
          <w:tcPr>
            <w:tcW w:w="9180" w:type="dxa"/>
            <w:shd w:val="clear" w:color="auto" w:fill="D9D9D9" w:themeFill="background1" w:themeFillShade="D9"/>
          </w:tcPr>
          <w:p w:rsidR="00584414" w:rsidRPr="000F010A" w:rsidRDefault="000F010A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lastRenderedPageBreak/>
              <w:t>Blev m</w:t>
            </w:r>
            <w:r w:rsidR="006908B6" w:rsidRPr="000F010A">
              <w:rPr>
                <w:rFonts w:cs="Arial"/>
                <w:b/>
                <w:sz w:val="22"/>
                <w:szCs w:val="22"/>
              </w:rPr>
              <w:t xml:space="preserve">ålgruppe </w:t>
            </w:r>
            <w:r w:rsidRPr="000F010A">
              <w:rPr>
                <w:rFonts w:cs="Arial"/>
                <w:b/>
                <w:sz w:val="22"/>
                <w:szCs w:val="22"/>
              </w:rPr>
              <w:t xml:space="preserve">inddraget/informeret og hvordan </w:t>
            </w:r>
            <w:r w:rsidR="006908B6" w:rsidRPr="000F010A">
              <w:rPr>
                <w:rFonts w:cs="Arial"/>
                <w:b/>
                <w:sz w:val="22"/>
                <w:szCs w:val="22"/>
              </w:rPr>
              <w:t xml:space="preserve">(fx jordbrugere, konsulenter, greenkeepere …) </w:t>
            </w:r>
          </w:p>
        </w:tc>
      </w:tr>
      <w:tr w:rsidR="00584414" w:rsidRPr="007C694E" w:rsidTr="00584414">
        <w:tc>
          <w:tcPr>
            <w:tcW w:w="9180" w:type="dxa"/>
          </w:tcPr>
          <w:p w:rsidR="00455CC5" w:rsidRDefault="00455CC5" w:rsidP="00AA61E5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:rsidR="00AA61E5" w:rsidRPr="00710E77" w:rsidRDefault="00AA61E5" w:rsidP="00AA61E5">
            <w:pPr>
              <w:tabs>
                <w:tab w:val="left" w:pos="720"/>
              </w:tabs>
              <w:rPr>
                <w:rFonts w:ascii="Times New Roman" w:hAnsi="Times New Roman"/>
                <w:szCs w:val="24"/>
                <w:lang w:val="da-DK"/>
              </w:rPr>
            </w:pPr>
            <w:r w:rsidRPr="00710E77">
              <w:rPr>
                <w:rFonts w:ascii="Times New Roman" w:hAnsi="Times New Roman"/>
                <w:szCs w:val="24"/>
                <w:lang w:val="da-DK"/>
              </w:rPr>
              <w:lastRenderedPageBreak/>
              <w:t xml:space="preserve">Projektet er blevet omtalt i forbindelse med demonstrationsdage afholdt i regi af projektet Future Cropping samt i FB-gruppen Præcisionsjordbrug. </w:t>
            </w:r>
          </w:p>
          <w:p w:rsidR="00AA61E5" w:rsidRPr="00642EBD" w:rsidRDefault="00AA61E5" w:rsidP="00AA61E5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584414" w:rsidRPr="007C694E" w:rsidTr="00584414">
        <w:tc>
          <w:tcPr>
            <w:tcW w:w="9180" w:type="dxa"/>
            <w:shd w:val="clear" w:color="auto" w:fill="D9D9D9" w:themeFill="background1" w:themeFillShade="D9"/>
          </w:tcPr>
          <w:p w:rsidR="00584414" w:rsidRPr="000F010A" w:rsidRDefault="00584414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lastRenderedPageBreak/>
              <w:t>Projektets leverance(r) (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 xml:space="preserve">angiv </w:t>
            </w:r>
            <w:r w:rsidRPr="000F010A">
              <w:rPr>
                <w:rFonts w:cs="Arial"/>
                <w:b/>
                <w:sz w:val="22"/>
                <w:szCs w:val="22"/>
              </w:rPr>
              <w:t>fx rapport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>er</w:t>
            </w:r>
            <w:r w:rsidRPr="000F010A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0F010A" w:rsidRPr="000F010A">
              <w:rPr>
                <w:rFonts w:cs="Arial"/>
                <w:b/>
                <w:sz w:val="22"/>
                <w:szCs w:val="22"/>
              </w:rPr>
              <w:t xml:space="preserve">afholdte </w:t>
            </w:r>
            <w:r w:rsidRPr="000F010A">
              <w:rPr>
                <w:rFonts w:cs="Arial"/>
                <w:b/>
                <w:sz w:val="22"/>
                <w:szCs w:val="22"/>
              </w:rPr>
              <w:t>demonstrationsarrangement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>er</w:t>
            </w:r>
            <w:r w:rsidRPr="000F010A">
              <w:rPr>
                <w:rFonts w:cs="Arial"/>
                <w:b/>
                <w:sz w:val="22"/>
                <w:szCs w:val="22"/>
              </w:rPr>
              <w:t>,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 xml:space="preserve"> mv.</w:t>
            </w:r>
            <w:r w:rsidRPr="000F010A">
              <w:rPr>
                <w:rFonts w:cs="Arial"/>
                <w:b/>
                <w:sz w:val="22"/>
                <w:szCs w:val="22"/>
              </w:rPr>
              <w:t xml:space="preserve">)  </w:t>
            </w:r>
          </w:p>
        </w:tc>
      </w:tr>
      <w:tr w:rsidR="00584414" w:rsidRPr="007C694E" w:rsidTr="00584414">
        <w:tc>
          <w:tcPr>
            <w:tcW w:w="9180" w:type="dxa"/>
          </w:tcPr>
          <w:p w:rsidR="00584414" w:rsidRPr="00710E77" w:rsidRDefault="00584414" w:rsidP="0049750B">
            <w:pPr>
              <w:tabs>
                <w:tab w:val="left" w:pos="720"/>
              </w:tabs>
              <w:rPr>
                <w:rFonts w:ascii="Times New Roman" w:hAnsi="Times New Roman"/>
                <w:szCs w:val="24"/>
                <w:lang w:val="da-DK"/>
              </w:rPr>
            </w:pPr>
          </w:p>
          <w:p w:rsidR="0049750B" w:rsidRPr="00710E77" w:rsidRDefault="00AA61E5" w:rsidP="0049750B">
            <w:pPr>
              <w:tabs>
                <w:tab w:val="left" w:pos="720"/>
              </w:tabs>
              <w:rPr>
                <w:rFonts w:ascii="Times New Roman" w:hAnsi="Times New Roman"/>
                <w:szCs w:val="24"/>
                <w:lang w:val="da-DK"/>
              </w:rPr>
            </w:pPr>
            <w:r w:rsidRPr="00710E77">
              <w:rPr>
                <w:rFonts w:ascii="Times New Roman" w:hAnsi="Times New Roman"/>
                <w:szCs w:val="24"/>
                <w:lang w:val="da-DK"/>
              </w:rPr>
              <w:t xml:space="preserve">Projektet har leveret sprøjtekort til </w:t>
            </w:r>
            <w:r w:rsidR="00431BB4" w:rsidRPr="00710E77">
              <w:rPr>
                <w:rFonts w:ascii="Times New Roman" w:hAnsi="Times New Roman"/>
                <w:szCs w:val="24"/>
                <w:lang w:val="da-DK"/>
              </w:rPr>
              <w:t xml:space="preserve">7 landmænd og </w:t>
            </w:r>
            <w:r w:rsidR="00710E77">
              <w:rPr>
                <w:rFonts w:ascii="Times New Roman" w:hAnsi="Times New Roman"/>
                <w:szCs w:val="24"/>
                <w:lang w:val="da-DK"/>
              </w:rPr>
              <w:t xml:space="preserve">det har </w:t>
            </w:r>
            <w:r w:rsidR="00431BB4" w:rsidRPr="00710E77">
              <w:rPr>
                <w:rFonts w:ascii="Times New Roman" w:hAnsi="Times New Roman"/>
                <w:szCs w:val="24"/>
                <w:lang w:val="da-DK"/>
              </w:rPr>
              <w:t xml:space="preserve">endnu en gang været med til at understrege, at så længe det volder afgørende vanskeligheder at få indlæst og anvendt tildelingsfilerne hos de enkelte landmænd, udgør disse vanskeligheder en </w:t>
            </w:r>
            <w:r w:rsidR="00710E77">
              <w:rPr>
                <w:rFonts w:ascii="Times New Roman" w:hAnsi="Times New Roman"/>
                <w:szCs w:val="24"/>
                <w:lang w:val="da-DK"/>
              </w:rPr>
              <w:t xml:space="preserve">helt afgørende </w:t>
            </w:r>
            <w:r w:rsidR="00431BB4" w:rsidRPr="00710E77">
              <w:rPr>
                <w:rFonts w:ascii="Times New Roman" w:hAnsi="Times New Roman"/>
                <w:szCs w:val="24"/>
                <w:lang w:val="da-DK"/>
              </w:rPr>
              <w:t xml:space="preserve">barrierer i arbejdet med at gennemføre herbicidreduktioner ved anvendelse af ukrudtskortlægning og udarbejdelse af tildelingskort. </w:t>
            </w:r>
          </w:p>
          <w:p w:rsidR="00584414" w:rsidRPr="00256528" w:rsidRDefault="00584414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584414" w:rsidRPr="007C694E" w:rsidTr="00584414">
        <w:tc>
          <w:tcPr>
            <w:tcW w:w="9180" w:type="dxa"/>
            <w:shd w:val="clear" w:color="auto" w:fill="D9D9D9" w:themeFill="background1" w:themeFillShade="D9"/>
          </w:tcPr>
          <w:p w:rsidR="00584414" w:rsidRPr="000F010A" w:rsidRDefault="00B64DFD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 xml:space="preserve">Hvordan blev projektet/resultater </w:t>
            </w:r>
            <w:r w:rsidR="00584414" w:rsidRPr="000F010A">
              <w:rPr>
                <w:rFonts w:cs="Arial"/>
                <w:b/>
                <w:sz w:val="22"/>
                <w:szCs w:val="22"/>
              </w:rPr>
              <w:t>formidl</w:t>
            </w:r>
            <w:r w:rsidRPr="000F010A">
              <w:rPr>
                <w:rFonts w:cs="Arial"/>
                <w:b/>
                <w:sz w:val="22"/>
                <w:szCs w:val="22"/>
              </w:rPr>
              <w:t>et?</w:t>
            </w:r>
            <w:r w:rsidR="000F010A" w:rsidRPr="000F010A">
              <w:rPr>
                <w:rFonts w:cs="Arial"/>
                <w:b/>
                <w:sz w:val="22"/>
                <w:szCs w:val="22"/>
              </w:rPr>
              <w:t xml:space="preserve"> (hvis relevant kan henvises til ovenstående punkt)</w:t>
            </w:r>
          </w:p>
        </w:tc>
      </w:tr>
      <w:tr w:rsidR="00584414" w:rsidRPr="00711981" w:rsidTr="00584414">
        <w:tc>
          <w:tcPr>
            <w:tcW w:w="9180" w:type="dxa"/>
          </w:tcPr>
          <w:p w:rsidR="00584414" w:rsidRDefault="00584414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:rsidR="00431BB4" w:rsidRPr="00710E77" w:rsidRDefault="00431BB4" w:rsidP="0049750B">
            <w:pPr>
              <w:tabs>
                <w:tab w:val="left" w:pos="720"/>
              </w:tabs>
              <w:rPr>
                <w:rFonts w:ascii="Times New Roman" w:hAnsi="Times New Roman"/>
                <w:szCs w:val="24"/>
                <w:lang w:val="da-DK"/>
              </w:rPr>
            </w:pPr>
            <w:r w:rsidRPr="00710E77">
              <w:rPr>
                <w:rFonts w:ascii="Times New Roman" w:hAnsi="Times New Roman"/>
                <w:szCs w:val="24"/>
                <w:lang w:val="da-DK"/>
              </w:rPr>
              <w:t>Resultaterne fra projektet er formidlet på FB gruppen Præcisionslandbrug samt på en international workshop om site-specific ukrudtsbekæmpelse. PowerPoint præsentationen derfra kan rekvireres.</w:t>
            </w:r>
          </w:p>
          <w:p w:rsidR="0049750B" w:rsidRPr="00256528" w:rsidRDefault="0049750B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:rsidR="00584414" w:rsidRPr="00256528" w:rsidRDefault="00584414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0F010A" w:rsidRPr="007C694E" w:rsidTr="000F010A">
        <w:tc>
          <w:tcPr>
            <w:tcW w:w="9180" w:type="dxa"/>
            <w:shd w:val="clear" w:color="auto" w:fill="D9D9D9" w:themeFill="background1" w:themeFillShade="D9"/>
          </w:tcPr>
          <w:p w:rsidR="000F010A" w:rsidRPr="000F010A" w:rsidRDefault="000F010A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>Hvordan vurderes projektet at have bidraget til øget viden om/brug af præcisionsteknologi og -sprøjtning og evt. bidrage til reduktion i pesticidforbruget</w:t>
            </w:r>
          </w:p>
        </w:tc>
      </w:tr>
      <w:tr w:rsidR="000F010A" w:rsidRPr="007C694E" w:rsidTr="00584414">
        <w:tc>
          <w:tcPr>
            <w:tcW w:w="9180" w:type="dxa"/>
          </w:tcPr>
          <w:p w:rsidR="000F010A" w:rsidRDefault="000F010A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:rsidR="0049750B" w:rsidRPr="00710E77" w:rsidRDefault="002A6718" w:rsidP="00A132C8">
            <w:pPr>
              <w:tabs>
                <w:tab w:val="left" w:pos="720"/>
              </w:tabs>
              <w:rPr>
                <w:rFonts w:ascii="Times New Roman" w:hAnsi="Times New Roman"/>
                <w:szCs w:val="24"/>
                <w:lang w:val="da-DK"/>
              </w:rPr>
            </w:pPr>
            <w:r w:rsidRPr="00710E77">
              <w:rPr>
                <w:rFonts w:ascii="Times New Roman" w:hAnsi="Times New Roman"/>
                <w:szCs w:val="24"/>
                <w:lang w:val="da-DK"/>
              </w:rPr>
              <w:t>Projektet har vist, at der er et meg</w:t>
            </w:r>
            <w:r w:rsidR="00710E77">
              <w:rPr>
                <w:rFonts w:ascii="Times New Roman" w:hAnsi="Times New Roman"/>
                <w:szCs w:val="24"/>
                <w:lang w:val="da-DK"/>
              </w:rPr>
              <w:t>et stort behov for at for løst problemerne i forbindelse med</w:t>
            </w:r>
            <w:r w:rsidRPr="00710E77">
              <w:rPr>
                <w:rFonts w:ascii="Times New Roman" w:hAnsi="Times New Roman"/>
                <w:szCs w:val="24"/>
                <w:lang w:val="da-DK"/>
              </w:rPr>
              <w:t xml:space="preserve"> </w:t>
            </w:r>
            <w:r w:rsidR="00710E77">
              <w:rPr>
                <w:rFonts w:ascii="Times New Roman" w:hAnsi="Times New Roman"/>
                <w:szCs w:val="24"/>
                <w:lang w:val="da-DK"/>
              </w:rPr>
              <w:t xml:space="preserve">indlæsning </w:t>
            </w:r>
            <w:r w:rsidRPr="00710E77">
              <w:rPr>
                <w:rFonts w:ascii="Times New Roman" w:hAnsi="Times New Roman"/>
                <w:szCs w:val="24"/>
                <w:lang w:val="da-DK"/>
              </w:rPr>
              <w:t xml:space="preserve">af tildelingskort i traktorcomputerne. </w:t>
            </w:r>
            <w:r w:rsidR="004420C3" w:rsidRPr="00710E77">
              <w:rPr>
                <w:rFonts w:ascii="Times New Roman" w:hAnsi="Times New Roman"/>
                <w:szCs w:val="24"/>
                <w:lang w:val="da-DK"/>
              </w:rPr>
              <w:t>Projektet har endnu en gang vist, at de tekniske problemer i forbinde</w:t>
            </w:r>
            <w:r w:rsidR="00A132C8">
              <w:rPr>
                <w:rFonts w:ascii="Times New Roman" w:hAnsi="Times New Roman"/>
                <w:szCs w:val="24"/>
                <w:lang w:val="da-DK"/>
              </w:rPr>
              <w:t xml:space="preserve">lse med implementering af </w:t>
            </w:r>
            <w:r w:rsidR="004420C3" w:rsidRPr="00710E77">
              <w:rPr>
                <w:rFonts w:ascii="Times New Roman" w:hAnsi="Times New Roman"/>
                <w:szCs w:val="24"/>
                <w:lang w:val="da-DK"/>
              </w:rPr>
              <w:t>kortlægning af tidsler hverken  findes i forhold til overflyvning e</w:t>
            </w:r>
            <w:r w:rsidR="00A132C8">
              <w:rPr>
                <w:rFonts w:ascii="Times New Roman" w:hAnsi="Times New Roman"/>
                <w:szCs w:val="24"/>
                <w:lang w:val="da-DK"/>
              </w:rPr>
              <w:t>ller analyse af dronebillederne –men ved indlæsning af tildelingsfiler i traktorcomputer</w:t>
            </w:r>
            <w:r w:rsidR="007C694E">
              <w:rPr>
                <w:rFonts w:ascii="Times New Roman" w:hAnsi="Times New Roman"/>
                <w:szCs w:val="24"/>
                <w:lang w:val="da-DK"/>
              </w:rPr>
              <w:t>e</w:t>
            </w:r>
            <w:bookmarkStart w:id="0" w:name="_GoBack"/>
            <w:bookmarkEnd w:id="0"/>
            <w:r w:rsidR="00A132C8">
              <w:rPr>
                <w:rFonts w:ascii="Times New Roman" w:hAnsi="Times New Roman"/>
                <w:szCs w:val="24"/>
                <w:lang w:val="da-DK"/>
              </w:rPr>
              <w:t>n.</w:t>
            </w:r>
          </w:p>
        </w:tc>
      </w:tr>
    </w:tbl>
    <w:p w:rsidR="00B64DFD" w:rsidRDefault="00B64DFD" w:rsidP="00053D8F">
      <w:pPr>
        <w:tabs>
          <w:tab w:val="left" w:pos="720"/>
        </w:tabs>
        <w:rPr>
          <w:rFonts w:cs="Arial"/>
          <w:b/>
          <w:sz w:val="22"/>
          <w:szCs w:val="22"/>
          <w:lang w:val="da-DK"/>
        </w:rPr>
      </w:pPr>
    </w:p>
    <w:p w:rsidR="00584414" w:rsidRDefault="00584414" w:rsidP="007C694E">
      <w:pPr>
        <w:spacing w:line="260" w:lineRule="atLeast"/>
        <w:rPr>
          <w:rFonts w:cs="Arial"/>
          <w:b/>
          <w:sz w:val="22"/>
          <w:szCs w:val="22"/>
          <w:lang w:val="da-DK"/>
        </w:rPr>
      </w:pPr>
    </w:p>
    <w:sectPr w:rsidR="00584414" w:rsidSect="00053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964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96" w:rsidRDefault="00AB1596">
      <w:r>
        <w:separator/>
      </w:r>
    </w:p>
  </w:endnote>
  <w:endnote w:type="continuationSeparator" w:id="0">
    <w:p w:rsidR="00AB1596" w:rsidRDefault="00AB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84414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7C694E">
      <w:rPr>
        <w:rStyle w:val="Sidetal"/>
        <w:noProof/>
      </w:rPr>
      <w:t>3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96" w:rsidRDefault="00AB1596">
      <w:r>
        <w:separator/>
      </w:r>
    </w:p>
  </w:footnote>
  <w:footnote w:type="continuationSeparator" w:id="0">
    <w:p w:rsidR="00AB1596" w:rsidRDefault="00AB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14" w:rsidRDefault="0058441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627" w:rsidRDefault="00584414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7E0DE1C" wp14:editId="48B5B04A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8896" cy="79057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896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1B524232"/>
    <w:multiLevelType w:val="hybridMultilevel"/>
    <w:tmpl w:val="3260FE6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551FE"/>
    <w:multiLevelType w:val="hybridMultilevel"/>
    <w:tmpl w:val="866EB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67FD2"/>
    <w:multiLevelType w:val="hybridMultilevel"/>
    <w:tmpl w:val="EB62AE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5F46"/>
    <w:multiLevelType w:val="hybridMultilevel"/>
    <w:tmpl w:val="9A1C98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7"/>
  </w:num>
  <w:num w:numId="13">
    <w:abstractNumId w:val="15"/>
  </w:num>
  <w:num w:numId="14">
    <w:abstractNumId w:val="8"/>
  </w:num>
  <w:num w:numId="15">
    <w:abstractNumId w:val="16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14"/>
    <w:rsid w:val="00002EA0"/>
    <w:rsid w:val="00003636"/>
    <w:rsid w:val="00005FAA"/>
    <w:rsid w:val="0001457C"/>
    <w:rsid w:val="0001528D"/>
    <w:rsid w:val="000166A0"/>
    <w:rsid w:val="00030051"/>
    <w:rsid w:val="0003424E"/>
    <w:rsid w:val="00037E7E"/>
    <w:rsid w:val="00053D8F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85364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060C"/>
    <w:rsid w:val="000C13E6"/>
    <w:rsid w:val="000C1C63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10A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0A68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09A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6718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07F5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6E7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3F139C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1BB4"/>
    <w:rsid w:val="00433A1E"/>
    <w:rsid w:val="00440668"/>
    <w:rsid w:val="004420C3"/>
    <w:rsid w:val="004421D7"/>
    <w:rsid w:val="00447B83"/>
    <w:rsid w:val="00450475"/>
    <w:rsid w:val="00455CC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9750B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1482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0492B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84414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08B6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10E77"/>
    <w:rsid w:val="00711981"/>
    <w:rsid w:val="00723455"/>
    <w:rsid w:val="00724762"/>
    <w:rsid w:val="00724D6D"/>
    <w:rsid w:val="0073474C"/>
    <w:rsid w:val="0073754C"/>
    <w:rsid w:val="00740BC0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3A1"/>
    <w:rsid w:val="007B2ADE"/>
    <w:rsid w:val="007B3940"/>
    <w:rsid w:val="007C694E"/>
    <w:rsid w:val="007D492E"/>
    <w:rsid w:val="007E0C49"/>
    <w:rsid w:val="007E3A3B"/>
    <w:rsid w:val="007E51F2"/>
    <w:rsid w:val="007E5E97"/>
    <w:rsid w:val="007E7688"/>
    <w:rsid w:val="007F4A4B"/>
    <w:rsid w:val="007F770C"/>
    <w:rsid w:val="00800FC9"/>
    <w:rsid w:val="00802CB9"/>
    <w:rsid w:val="00807BA4"/>
    <w:rsid w:val="00816EA7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B22A3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32C8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A61E5"/>
    <w:rsid w:val="00AB1596"/>
    <w:rsid w:val="00AB363A"/>
    <w:rsid w:val="00AC35D6"/>
    <w:rsid w:val="00AD678B"/>
    <w:rsid w:val="00AE41A1"/>
    <w:rsid w:val="00AE5A17"/>
    <w:rsid w:val="00AF5AF6"/>
    <w:rsid w:val="00B13BB6"/>
    <w:rsid w:val="00B23BE9"/>
    <w:rsid w:val="00B2565D"/>
    <w:rsid w:val="00B30727"/>
    <w:rsid w:val="00B33A35"/>
    <w:rsid w:val="00B3497E"/>
    <w:rsid w:val="00B358B3"/>
    <w:rsid w:val="00B441D7"/>
    <w:rsid w:val="00B54207"/>
    <w:rsid w:val="00B64DFD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23AD5"/>
    <w:rsid w:val="00D321C9"/>
    <w:rsid w:val="00D353A2"/>
    <w:rsid w:val="00D37FC2"/>
    <w:rsid w:val="00D4235D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211"/>
    <w:rsid w:val="00F34750"/>
    <w:rsid w:val="00F46114"/>
    <w:rsid w:val="00F47B3A"/>
    <w:rsid w:val="00F602C8"/>
    <w:rsid w:val="00F62595"/>
    <w:rsid w:val="00F6296C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3AAD0"/>
  <w15:docId w15:val="{F2EBCCB4-3238-4231-90CA-B5EBFC28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14"/>
    <w:pPr>
      <w:spacing w:line="240" w:lineRule="auto"/>
    </w:pPr>
    <w:rPr>
      <w:rFonts w:ascii="Arial" w:hAnsi="Arial"/>
      <w:sz w:val="24"/>
      <w:lang w:val="en-GB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 w:line="260" w:lineRule="atLeast"/>
      <w:contextualSpacing/>
      <w:outlineLvl w:val="0"/>
    </w:pPr>
    <w:rPr>
      <w:rFonts w:ascii="Georgia" w:hAnsi="Georgia" w:cs="Arial"/>
      <w:b/>
      <w:bCs/>
      <w:sz w:val="22"/>
      <w:szCs w:val="32"/>
      <w:lang w:val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 w:line="260" w:lineRule="atLeast"/>
      <w:contextualSpacing/>
      <w:outlineLvl w:val="1"/>
    </w:pPr>
    <w:rPr>
      <w:rFonts w:ascii="Georgia" w:eastAsiaTheme="majorEastAsia" w:hAnsi="Georgia" w:cstheme="majorBidi"/>
      <w:b/>
      <w:bCs/>
      <w:color w:val="003127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 w:line="260" w:lineRule="atLeast"/>
      <w:contextualSpacing/>
      <w:outlineLvl w:val="2"/>
    </w:pPr>
    <w:rPr>
      <w:rFonts w:ascii="Georgia" w:eastAsiaTheme="majorEastAsia" w:hAnsi="Georgia" w:cstheme="majorBidi"/>
      <w:b/>
      <w:bCs/>
      <w:color w:val="003127"/>
      <w:sz w:val="20"/>
      <w:lang w:val="da-DK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  <w:spacing w:line="260" w:lineRule="atLeast"/>
    </w:pPr>
    <w:rPr>
      <w:rFonts w:ascii="Georgia" w:hAnsi="Georgia"/>
      <w:sz w:val="20"/>
      <w:lang w:val="da-DK"/>
    </w:r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rFonts w:ascii="Georgia" w:hAnsi="Georgia"/>
      <w:sz w:val="14"/>
      <w:lang w:val="da-DK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pPr>
      <w:spacing w:line="260" w:lineRule="atLeast"/>
    </w:pPr>
    <w:rPr>
      <w:rFonts w:ascii="Georgia" w:hAnsi="Georgia"/>
      <w:sz w:val="18"/>
      <w:lang w:val="da-DK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rPr>
      <w:rFonts w:ascii="Tahoma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  <w:pPr>
      <w:spacing w:line="260" w:lineRule="atLeast"/>
    </w:pPr>
    <w:rPr>
      <w:rFonts w:ascii="Georgia" w:hAnsi="Georgia"/>
      <w:sz w:val="20"/>
      <w:lang w:val="da-DK"/>
    </w:rPr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spacing w:line="260" w:lineRule="atLeast"/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  <w:sz w:val="20"/>
      <w:lang w:val="da-DK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 w:line="260" w:lineRule="atLeast"/>
    </w:pPr>
    <w:rPr>
      <w:rFonts w:ascii="Georgia" w:hAnsi="Georgia"/>
      <w:sz w:val="20"/>
      <w:lang w:val="da-DK"/>
    </w:r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  <w:rPr>
      <w:rFonts w:ascii="Georgia" w:hAnsi="Georgia"/>
      <w:sz w:val="20"/>
      <w:lang w:val="da-DK"/>
    </w:r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 w:line="260" w:lineRule="atLeast"/>
    </w:pPr>
    <w:rPr>
      <w:rFonts w:ascii="Georgia" w:hAnsi="Georgia"/>
      <w:sz w:val="16"/>
      <w:szCs w:val="16"/>
      <w:lang w:val="da-DK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 w:line="260" w:lineRule="atLeast"/>
      <w:ind w:left="283"/>
    </w:pPr>
    <w:rPr>
      <w:rFonts w:ascii="Georgia" w:hAnsi="Georgia"/>
      <w:sz w:val="20"/>
      <w:lang w:val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  <w:rPr>
      <w:rFonts w:ascii="Georgia" w:hAnsi="Georgia"/>
      <w:sz w:val="20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 w:line="260" w:lineRule="atLeast"/>
      <w:ind w:left="283"/>
    </w:pPr>
    <w:rPr>
      <w:rFonts w:ascii="Georgia" w:hAnsi="Georgia"/>
      <w:sz w:val="16"/>
      <w:szCs w:val="16"/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/>
    </w:pPr>
    <w:rPr>
      <w:rFonts w:ascii="Georgia" w:hAnsi="Georgia"/>
      <w:b/>
      <w:bCs/>
      <w:color w:val="003127"/>
      <w:sz w:val="18"/>
      <w:szCs w:val="18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ind w:left="4252"/>
    </w:pPr>
    <w:rPr>
      <w:rFonts w:ascii="Georgia" w:hAnsi="Georgia"/>
      <w:sz w:val="20"/>
      <w:lang w:val="da-DK"/>
    </w:r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rPr>
      <w:rFonts w:ascii="Georgia" w:hAnsi="Georgia"/>
      <w:sz w:val="20"/>
      <w:lang w:val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  <w:pPr>
      <w:spacing w:line="260" w:lineRule="atLeast"/>
    </w:pPr>
    <w:rPr>
      <w:rFonts w:ascii="Georgia" w:hAnsi="Georgia"/>
      <w:sz w:val="20"/>
      <w:lang w:val="da-DK"/>
    </w:rPr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rPr>
      <w:rFonts w:ascii="Tahoma" w:hAnsi="Tahoma" w:cs="Tahoma"/>
      <w:sz w:val="16"/>
      <w:szCs w:val="16"/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rPr>
      <w:rFonts w:ascii="Georgia" w:hAnsi="Georgia"/>
      <w:sz w:val="20"/>
      <w:lang w:val="da-DK"/>
    </w:r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rPr>
      <w:rFonts w:ascii="Georgia" w:hAnsi="Georgia"/>
      <w:sz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val="da-DK"/>
    </w:rPr>
  </w:style>
  <w:style w:type="paragraph" w:styleId="Afsenderadresse">
    <w:name w:val="envelope return"/>
    <w:basedOn w:val="Normal"/>
    <w:uiPriority w:val="99"/>
    <w:semiHidden/>
    <w:rsid w:val="00225534"/>
    <w:rPr>
      <w:rFonts w:asciiTheme="majorHAnsi" w:eastAsiaTheme="majorEastAsia" w:hAnsiTheme="majorHAnsi" w:cstheme="majorBidi"/>
      <w:sz w:val="20"/>
      <w:lang w:val="da-DK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rPr>
      <w:rFonts w:ascii="Georgia" w:hAnsi="Georgia"/>
      <w:i/>
      <w:iCs/>
      <w:sz w:val="20"/>
      <w:lang w:val="da-DK"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rPr>
      <w:rFonts w:ascii="Consolas" w:hAnsi="Consolas" w:cs="Consolas"/>
      <w:sz w:val="20"/>
      <w:lang w:val="da-DK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ind w:left="200" w:hanging="200"/>
    </w:pPr>
    <w:rPr>
      <w:rFonts w:ascii="Georgia" w:hAnsi="Georgia"/>
      <w:sz w:val="20"/>
      <w:lang w:val="da-DK"/>
    </w:r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ind w:left="400" w:hanging="200"/>
    </w:pPr>
    <w:rPr>
      <w:rFonts w:ascii="Georgia" w:hAnsi="Georgia"/>
      <w:sz w:val="20"/>
      <w:lang w:val="da-DK"/>
    </w:r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ind w:left="600" w:hanging="200"/>
    </w:pPr>
    <w:rPr>
      <w:rFonts w:ascii="Georgia" w:hAnsi="Georgia"/>
      <w:sz w:val="20"/>
      <w:lang w:val="da-DK"/>
    </w:r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ind w:left="800" w:hanging="200"/>
    </w:pPr>
    <w:rPr>
      <w:rFonts w:ascii="Georgia" w:hAnsi="Georgia"/>
      <w:sz w:val="20"/>
      <w:lang w:val="da-DK"/>
    </w:r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ind w:left="1000" w:hanging="200"/>
    </w:pPr>
    <w:rPr>
      <w:rFonts w:ascii="Georgia" w:hAnsi="Georgia"/>
      <w:sz w:val="20"/>
      <w:lang w:val="da-DK"/>
    </w:r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ind w:left="1200" w:hanging="200"/>
    </w:pPr>
    <w:rPr>
      <w:rFonts w:ascii="Georgia" w:hAnsi="Georgia"/>
      <w:sz w:val="20"/>
      <w:lang w:val="da-DK"/>
    </w:r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ind w:left="1400" w:hanging="200"/>
    </w:pPr>
    <w:rPr>
      <w:rFonts w:ascii="Georgia" w:hAnsi="Georgia"/>
      <w:sz w:val="20"/>
      <w:lang w:val="da-DK"/>
    </w:r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ind w:left="1600" w:hanging="200"/>
    </w:pPr>
    <w:rPr>
      <w:rFonts w:ascii="Georgia" w:hAnsi="Georgia"/>
      <w:sz w:val="20"/>
      <w:lang w:val="da-DK"/>
    </w:r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ind w:left="1800" w:hanging="200"/>
    </w:pPr>
    <w:rPr>
      <w:rFonts w:ascii="Georgia" w:hAnsi="Georgia"/>
      <w:sz w:val="20"/>
      <w:lang w:val="da-DK"/>
    </w:rPr>
  </w:style>
  <w:style w:type="paragraph" w:styleId="Indeksoverskrift">
    <w:name w:val="index heading"/>
    <w:basedOn w:val="Normal"/>
    <w:next w:val="Indeks1"/>
    <w:uiPriority w:val="99"/>
    <w:semiHidden/>
    <w:rsid w:val="00225534"/>
    <w:pPr>
      <w:spacing w:line="260" w:lineRule="atLeast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 w:line="260" w:lineRule="atLeast"/>
      <w:ind w:left="936" w:right="936"/>
    </w:pPr>
    <w:rPr>
      <w:rFonts w:ascii="Georgia" w:hAnsi="Georgia"/>
      <w:b/>
      <w:bCs/>
      <w:i/>
      <w:iCs/>
      <w:color w:val="00874B" w:themeColor="accent1"/>
      <w:sz w:val="2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spacing w:line="260" w:lineRule="atLeast"/>
      <w:ind w:left="283" w:hanging="283"/>
      <w:contextualSpacing/>
    </w:pPr>
    <w:rPr>
      <w:rFonts w:ascii="Georgia" w:hAnsi="Georgia"/>
      <w:sz w:val="20"/>
      <w:lang w:val="da-DK"/>
    </w:rPr>
  </w:style>
  <w:style w:type="paragraph" w:styleId="Liste2">
    <w:name w:val="List 2"/>
    <w:basedOn w:val="Normal"/>
    <w:uiPriority w:val="99"/>
    <w:semiHidden/>
    <w:rsid w:val="00225534"/>
    <w:pPr>
      <w:spacing w:line="260" w:lineRule="atLeast"/>
      <w:ind w:left="566" w:hanging="283"/>
      <w:contextualSpacing/>
    </w:pPr>
    <w:rPr>
      <w:rFonts w:ascii="Georgia" w:hAnsi="Georgia"/>
      <w:sz w:val="20"/>
      <w:lang w:val="da-DK"/>
    </w:rPr>
  </w:style>
  <w:style w:type="paragraph" w:styleId="Liste3">
    <w:name w:val="List 3"/>
    <w:basedOn w:val="Normal"/>
    <w:uiPriority w:val="99"/>
    <w:semiHidden/>
    <w:rsid w:val="00225534"/>
    <w:pPr>
      <w:spacing w:line="260" w:lineRule="atLeast"/>
      <w:ind w:left="849" w:hanging="283"/>
      <w:contextualSpacing/>
    </w:pPr>
    <w:rPr>
      <w:rFonts w:ascii="Georgia" w:hAnsi="Georgia"/>
      <w:sz w:val="20"/>
      <w:lang w:val="da-DK"/>
    </w:rPr>
  </w:style>
  <w:style w:type="paragraph" w:styleId="Liste4">
    <w:name w:val="List 4"/>
    <w:basedOn w:val="Normal"/>
    <w:uiPriority w:val="99"/>
    <w:semiHidden/>
    <w:rsid w:val="00225534"/>
    <w:pPr>
      <w:spacing w:line="260" w:lineRule="atLeast"/>
      <w:ind w:left="1132" w:hanging="283"/>
      <w:contextualSpacing/>
    </w:pPr>
    <w:rPr>
      <w:rFonts w:ascii="Georgia" w:hAnsi="Georgia"/>
      <w:sz w:val="20"/>
      <w:lang w:val="da-DK"/>
    </w:rPr>
  </w:style>
  <w:style w:type="paragraph" w:styleId="Liste5">
    <w:name w:val="List 5"/>
    <w:basedOn w:val="Normal"/>
    <w:uiPriority w:val="99"/>
    <w:semiHidden/>
    <w:rsid w:val="00225534"/>
    <w:pPr>
      <w:spacing w:line="260" w:lineRule="atLeast"/>
      <w:ind w:left="1415" w:hanging="283"/>
      <w:contextualSpacing/>
    </w:pPr>
    <w:rPr>
      <w:rFonts w:ascii="Georgia" w:hAnsi="Georgia"/>
      <w:sz w:val="20"/>
      <w:lang w:val="da-DK"/>
    </w:r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forts">
    <w:name w:val="List Continue"/>
    <w:basedOn w:val="Normal"/>
    <w:uiPriority w:val="99"/>
    <w:semiHidden/>
    <w:rsid w:val="00225534"/>
    <w:pPr>
      <w:spacing w:after="120" w:line="260" w:lineRule="atLeast"/>
      <w:ind w:left="283"/>
      <w:contextualSpacing/>
    </w:pPr>
    <w:rPr>
      <w:rFonts w:ascii="Georgia" w:hAnsi="Georgia"/>
      <w:sz w:val="20"/>
      <w:lang w:val="da-DK"/>
    </w:rPr>
  </w:style>
  <w:style w:type="paragraph" w:styleId="Opstilling-forts2">
    <w:name w:val="List Continue 2"/>
    <w:basedOn w:val="Normal"/>
    <w:uiPriority w:val="99"/>
    <w:semiHidden/>
    <w:rsid w:val="00225534"/>
    <w:pPr>
      <w:spacing w:after="120" w:line="260" w:lineRule="atLeast"/>
      <w:ind w:left="566"/>
      <w:contextualSpacing/>
    </w:pPr>
    <w:rPr>
      <w:rFonts w:ascii="Georgia" w:hAnsi="Georgia"/>
      <w:sz w:val="20"/>
      <w:lang w:val="da-DK"/>
    </w:rPr>
  </w:style>
  <w:style w:type="paragraph" w:styleId="Opstilling-forts3">
    <w:name w:val="List Continue 3"/>
    <w:basedOn w:val="Normal"/>
    <w:uiPriority w:val="99"/>
    <w:semiHidden/>
    <w:rsid w:val="00225534"/>
    <w:pPr>
      <w:spacing w:after="120" w:line="260" w:lineRule="atLeast"/>
      <w:ind w:left="849"/>
      <w:contextualSpacing/>
    </w:pPr>
    <w:rPr>
      <w:rFonts w:ascii="Georgia" w:hAnsi="Georgia"/>
      <w:sz w:val="20"/>
      <w:lang w:val="da-DK"/>
    </w:rPr>
  </w:style>
  <w:style w:type="paragraph" w:styleId="Opstilling-forts4">
    <w:name w:val="List Continue 4"/>
    <w:basedOn w:val="Normal"/>
    <w:uiPriority w:val="99"/>
    <w:semiHidden/>
    <w:rsid w:val="00225534"/>
    <w:pPr>
      <w:spacing w:after="120" w:line="260" w:lineRule="atLeast"/>
      <w:ind w:left="1132"/>
      <w:contextualSpacing/>
    </w:pPr>
    <w:rPr>
      <w:rFonts w:ascii="Georgia" w:hAnsi="Georgia"/>
      <w:sz w:val="20"/>
      <w:lang w:val="da-DK"/>
    </w:rPr>
  </w:style>
  <w:style w:type="paragraph" w:styleId="Opstilling-forts5">
    <w:name w:val="List Continue 5"/>
    <w:basedOn w:val="Normal"/>
    <w:uiPriority w:val="99"/>
    <w:semiHidden/>
    <w:rsid w:val="00225534"/>
    <w:pPr>
      <w:spacing w:after="120" w:line="260" w:lineRule="atLeast"/>
      <w:ind w:left="1415"/>
      <w:contextualSpacing/>
    </w:pPr>
    <w:rPr>
      <w:rFonts w:ascii="Georgia" w:hAnsi="Georgia"/>
      <w:sz w:val="20"/>
      <w:lang w:val="da-DK"/>
    </w:r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Listeafsnit">
    <w:name w:val="List Paragraph"/>
    <w:basedOn w:val="Normal"/>
    <w:uiPriority w:val="34"/>
    <w:qFormat/>
    <w:rsid w:val="00225534"/>
    <w:pPr>
      <w:spacing w:line="260" w:lineRule="atLeast"/>
      <w:ind w:left="720"/>
      <w:contextualSpacing/>
    </w:pPr>
    <w:rPr>
      <w:rFonts w:ascii="Georgia" w:hAnsi="Georgia"/>
      <w:sz w:val="20"/>
      <w:lang w:val="da-DK"/>
    </w:r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da-DK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pPr>
      <w:spacing w:line="260" w:lineRule="atLeast"/>
    </w:pPr>
    <w:rPr>
      <w:rFonts w:ascii="Times New Roman" w:hAnsi="Times New Roman"/>
      <w:lang w:val="da-DK"/>
    </w:rPr>
  </w:style>
  <w:style w:type="paragraph" w:styleId="Normalindrykning">
    <w:name w:val="Normal Indent"/>
    <w:basedOn w:val="Normal"/>
    <w:uiPriority w:val="99"/>
    <w:semiHidden/>
    <w:rsid w:val="00225534"/>
    <w:pPr>
      <w:spacing w:line="260" w:lineRule="atLeast"/>
      <w:ind w:left="1304"/>
    </w:pPr>
    <w:rPr>
      <w:rFonts w:ascii="Georgia" w:hAnsi="Georgia"/>
      <w:sz w:val="20"/>
      <w:lang w:val="da-DK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rPr>
      <w:rFonts w:ascii="Georgia" w:hAnsi="Georgia"/>
      <w:sz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rPr>
      <w:rFonts w:ascii="Consolas" w:hAnsi="Consolas" w:cs="Consolas"/>
      <w:sz w:val="21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pPr>
      <w:spacing w:line="260" w:lineRule="atLeast"/>
    </w:pPr>
    <w:rPr>
      <w:rFonts w:ascii="Georgia" w:hAnsi="Georgia"/>
      <w:i/>
      <w:iCs/>
      <w:color w:val="000000" w:themeColor="text1"/>
      <w:sz w:val="20"/>
      <w:lang w:val="da-DK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  <w:pPr>
      <w:spacing w:line="260" w:lineRule="atLeast"/>
    </w:pPr>
    <w:rPr>
      <w:rFonts w:ascii="Georgia" w:hAnsi="Georgia"/>
      <w:sz w:val="20"/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ind w:left="4252"/>
    </w:pPr>
    <w:rPr>
      <w:rFonts w:ascii="Georgia" w:hAnsi="Georgia"/>
      <w:sz w:val="20"/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ascii="Georgia" w:eastAsiaTheme="majorEastAsia" w:hAnsi="Georgia" w:cstheme="majorBidi"/>
      <w:iCs/>
      <w:sz w:val="28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spacing w:line="260" w:lineRule="atLeast"/>
      <w:ind w:left="200" w:hanging="200"/>
    </w:pPr>
    <w:rPr>
      <w:rFonts w:ascii="Georgia" w:hAnsi="Georgia"/>
      <w:sz w:val="20"/>
      <w:lang w:val="da-DK"/>
    </w:rPr>
  </w:style>
  <w:style w:type="paragraph" w:styleId="Listeoverfigurer">
    <w:name w:val="table of figures"/>
    <w:basedOn w:val="Normal"/>
    <w:next w:val="Normal"/>
    <w:uiPriority w:val="99"/>
    <w:semiHidden/>
    <w:rsid w:val="00225534"/>
    <w:pPr>
      <w:spacing w:line="260" w:lineRule="atLeast"/>
    </w:pPr>
    <w:rPr>
      <w:rFonts w:ascii="Georgia" w:hAnsi="Georgia"/>
      <w:sz w:val="20"/>
      <w:lang w:val="da-DK"/>
    </w:r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ascii="Georgia" w:eastAsiaTheme="majorEastAsia" w:hAnsi="Georgia" w:cstheme="majorBidi"/>
      <w:kern w:val="28"/>
      <w:sz w:val="36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val="da-DK"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 w:line="260" w:lineRule="atLeast"/>
      <w:ind w:right="567"/>
    </w:pPr>
    <w:rPr>
      <w:rFonts w:ascii="Georgia" w:eastAsiaTheme="minorHAnsi" w:hAnsi="Georgia" w:cstheme="minorBidi"/>
      <w:b/>
      <w:sz w:val="20"/>
      <w:szCs w:val="18"/>
      <w:lang w:val="da-DK"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spacing w:line="260" w:lineRule="atLeast"/>
      <w:ind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ascii="Georgia" w:eastAsiaTheme="minorHAnsi" w:hAnsi="Georgia" w:cstheme="minorBidi"/>
      <w:sz w:val="28"/>
      <w:szCs w:val="18"/>
      <w:lang w:val="da-DK"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2</TotalTime>
  <Pages>3</Pages>
  <Words>784</Words>
  <Characters>4723</Characters>
  <Application>Microsoft Office Word</Application>
  <DocSecurity>0</DocSecurity>
  <Lines>138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Anita Fjelsted</dc:creator>
  <cp:lastModifiedBy>Julie Kristine Thye</cp:lastModifiedBy>
  <cp:revision>3</cp:revision>
  <cp:lastPrinted>2018-08-20T12:50:00Z</cp:lastPrinted>
  <dcterms:created xsi:type="dcterms:W3CDTF">2020-03-16T13:07:00Z</dcterms:created>
  <dcterms:modified xsi:type="dcterms:W3CDTF">2020-03-17T11:32:00Z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Anita Fjelsted</vt:lpwstr>
  </property>
  <property fmtid="{D5CDD505-2E9C-101B-9397-08002B2CF9AE}" pid="15" name="SD_UserprofileName">
    <vt:lpwstr>Anita Fjelsted</vt:lpwstr>
  </property>
  <property fmtid="{D5CDD505-2E9C-101B-9397-08002B2CF9AE}" pid="16" name="SD_Office_OFF_ID">
    <vt:lpwstr>37</vt:lpwstr>
  </property>
  <property fmtid="{D5CDD505-2E9C-101B-9397-08002B2CF9AE}" pid="17" name="CurrentOfficeID">
    <vt:lpwstr>37</vt:lpwstr>
  </property>
  <property fmtid="{D5CDD505-2E9C-101B-9397-08002B2CF9AE}" pid="18" name="SD_Office_OFF_Organisation">
    <vt:lpwstr>MST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MST</vt:lpwstr>
  </property>
  <property fmtid="{D5CDD505-2E9C-101B-9397-08002B2CF9AE}" pid="21" name="SD_Office_OFF_Institution">
    <vt:lpwstr>Miljøstyrelsen</vt:lpwstr>
  </property>
  <property fmtid="{D5CDD505-2E9C-101B-9397-08002B2CF9AE}" pid="22" name="SD_Office_OFF_Institution_EN">
    <vt:lpwstr>Environmental Protection Agency</vt:lpwstr>
  </property>
  <property fmtid="{D5CDD505-2E9C-101B-9397-08002B2CF9AE}" pid="23" name="SD_Office_OFF_kontor">
    <vt:lpwstr>Pesticider og Biocider</vt:lpwstr>
  </property>
  <property fmtid="{D5CDD505-2E9C-101B-9397-08002B2CF9AE}" pid="24" name="SD_Office_OFF_Department">
    <vt:lpwstr>Pesticider og Biocider</vt:lpwstr>
  </property>
  <property fmtid="{D5CDD505-2E9C-101B-9397-08002B2CF9AE}" pid="25" name="SD_Office_OFF_Department_EN">
    <vt:lpwstr>Pesticides and Biocides</vt:lpwstr>
  </property>
  <property fmtid="{D5CDD505-2E9C-101B-9397-08002B2CF9AE}" pid="26" name="SD_Office_OFF_Footertext">
    <vt:lpwstr/>
  </property>
  <property fmtid="{D5CDD505-2E9C-101B-9397-08002B2CF9AE}" pid="27" name="SD_Office_OFF_AddressA">
    <vt:lpwstr>Haraldsgade 53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Haraldsgade 53</vt:lpwstr>
  </property>
  <property fmtid="{D5CDD505-2E9C-101B-9397-08002B2CF9AE}" pid="31" name="SD_Office_OFF_AddressD">
    <vt:lpwstr>2100</vt:lpwstr>
  </property>
  <property fmtid="{D5CDD505-2E9C-101B-9397-08002B2CF9AE}" pid="32" name="SD_Office_OFF_City">
    <vt:lpwstr>København Ø</vt:lpwstr>
  </property>
  <property fmtid="{D5CDD505-2E9C-101B-9397-08002B2CF9AE}" pid="33" name="SD_Office_OFF_City_EN">
    <vt:lpwstr>Copenhagen Ø Denmark</vt:lpwstr>
  </property>
  <property fmtid="{D5CDD505-2E9C-101B-9397-08002B2CF9AE}" pid="34" name="SD_Office_OFF_Phone">
    <vt:lpwstr>72 54 40 00</vt:lpwstr>
  </property>
  <property fmtid="{D5CDD505-2E9C-101B-9397-08002B2CF9AE}" pid="35" name="SD_Office_OFF_Phone_EN">
    <vt:lpwstr>+45 72 54 40 00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mst@mst.dk</vt:lpwstr>
  </property>
  <property fmtid="{D5CDD505-2E9C-101B-9397-08002B2CF9AE}" pid="39" name="SD_Office_OFF_Web">
    <vt:lpwstr>www.mst.dk</vt:lpwstr>
  </property>
  <property fmtid="{D5CDD505-2E9C-101B-9397-08002B2CF9AE}" pid="40" name="SD_Office_OFF_CVR">
    <vt:lpwstr>25798376</vt:lpwstr>
  </property>
  <property fmtid="{D5CDD505-2E9C-101B-9397-08002B2CF9AE}" pid="41" name="SD_Office_OFF_EAN">
    <vt:lpwstr>5798000860810</vt:lpwstr>
  </property>
  <property fmtid="{D5CDD505-2E9C-101B-9397-08002B2CF9AE}" pid="42" name="SD_Office_OFF_EAN_EN">
    <vt:lpwstr>5798000860810</vt:lpwstr>
  </property>
  <property fmtid="{D5CDD505-2E9C-101B-9397-08002B2CF9AE}" pid="43" name="SD_Office_OFF_ColorTheme">
    <vt:lpwstr>MFVM - Miljøstyrelsen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Anita Fjelsted</vt:lpwstr>
  </property>
  <property fmtid="{D5CDD505-2E9C-101B-9397-08002B2CF9AE}" pid="46" name="USR_Initials">
    <vt:lpwstr>ANFJE</vt:lpwstr>
  </property>
  <property fmtid="{D5CDD505-2E9C-101B-9397-08002B2CF9AE}" pid="47" name="USR_Title">
    <vt:lpwstr>Specialkonsulent</vt:lpwstr>
  </property>
  <property fmtid="{D5CDD505-2E9C-101B-9397-08002B2CF9AE}" pid="48" name="USR_DirectPhone">
    <vt:lpwstr>+45 72 54 45 19</vt:lpwstr>
  </property>
  <property fmtid="{D5CDD505-2E9C-101B-9397-08002B2CF9AE}" pid="49" name="USR_Mobile">
    <vt:lpwstr>+45 41 27 20 94</vt:lpwstr>
  </property>
  <property fmtid="{D5CDD505-2E9C-101B-9397-08002B2CF9AE}" pid="50" name="USR_Email">
    <vt:lpwstr>anfje@mst.dk</vt:lpwstr>
  </property>
  <property fmtid="{D5CDD505-2E9C-101B-9397-08002B2CF9AE}" pid="51" name="DocumentInfoFinished">
    <vt:lpwstr>True</vt:lpwstr>
  </property>
</Properties>
</file>