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DBD3E" w14:textId="77777777" w:rsidR="00491988" w:rsidRDefault="00491988" w:rsidP="00491988">
      <w:pPr>
        <w:pStyle w:val="Titel"/>
        <w:rPr>
          <w:sz w:val="48"/>
        </w:rPr>
      </w:pPr>
      <w:bookmarkStart w:id="0" w:name="_Ref3906420"/>
      <w:r>
        <w:rPr>
          <w:sz w:val="48"/>
        </w:rPr>
        <w:t>KRAVSPECIFIKATION:</w:t>
      </w:r>
    </w:p>
    <w:p w14:paraId="1BC1E0D9" w14:textId="77777777" w:rsidR="00491988" w:rsidRDefault="00491988" w:rsidP="00491988">
      <w:pPr>
        <w:pStyle w:val="Titel"/>
        <w:pBdr>
          <w:bottom w:val="single" w:sz="4" w:space="1" w:color="auto"/>
        </w:pBdr>
        <w:rPr>
          <w:sz w:val="36"/>
          <w:szCs w:val="36"/>
        </w:rPr>
      </w:pPr>
      <w:r>
        <w:rPr>
          <w:sz w:val="36"/>
          <w:szCs w:val="36"/>
        </w:rPr>
        <w:t xml:space="preserve">Affaldssammensætning i husholdninger og erhverv 2026 </w:t>
      </w:r>
    </w:p>
    <w:p w14:paraId="77DB98D4" w14:textId="77777777" w:rsidR="00491988" w:rsidRDefault="00491988" w:rsidP="00491988"/>
    <w:sdt>
      <w:sdtPr>
        <w:rPr>
          <w:rFonts w:asciiTheme="minorHAnsi" w:eastAsiaTheme="minorHAnsi" w:hAnsiTheme="minorHAnsi" w:cstheme="minorBidi"/>
          <w:color w:val="auto"/>
          <w:sz w:val="22"/>
          <w:szCs w:val="22"/>
          <w:lang w:eastAsia="en-US"/>
        </w:rPr>
        <w:id w:val="862480239"/>
        <w:docPartObj>
          <w:docPartGallery w:val="Table of Contents"/>
          <w:docPartUnique/>
        </w:docPartObj>
      </w:sdtPr>
      <w:sdtEndPr/>
      <w:sdtContent>
        <w:p w14:paraId="3E82FF77" w14:textId="77777777" w:rsidR="00491988" w:rsidRDefault="00491988" w:rsidP="00491988">
          <w:pPr>
            <w:pStyle w:val="Overskrift"/>
            <w:rPr>
              <w:rFonts w:ascii="Garamond" w:hAnsi="Garamond"/>
              <w:color w:val="auto"/>
            </w:rPr>
          </w:pPr>
          <w:r>
            <w:rPr>
              <w:rFonts w:ascii="Garamond" w:hAnsi="Garamond"/>
              <w:color w:val="auto"/>
            </w:rPr>
            <w:t>Indholdsfortegnelse</w:t>
          </w:r>
        </w:p>
        <w:p w14:paraId="5AEB6CDE" w14:textId="08BFAF9A" w:rsidR="00491988" w:rsidRPr="00491988" w:rsidRDefault="00491988">
          <w:pPr>
            <w:pStyle w:val="Indholdsfortegnelse1"/>
            <w:tabs>
              <w:tab w:val="left" w:pos="440"/>
              <w:tab w:val="right" w:leader="dot" w:pos="9628"/>
            </w:tabs>
            <w:rPr>
              <w:rFonts w:ascii="Garamond" w:eastAsiaTheme="minorEastAsia" w:hAnsi="Garamond"/>
              <w:noProof/>
              <w:lang w:eastAsia="da-DK"/>
            </w:rPr>
          </w:pPr>
          <w:r w:rsidRPr="00491988">
            <w:rPr>
              <w:rFonts w:ascii="Garamond" w:hAnsi="Garamond"/>
            </w:rPr>
            <w:fldChar w:fldCharType="begin"/>
          </w:r>
          <w:r w:rsidRPr="00491988">
            <w:rPr>
              <w:rFonts w:ascii="Garamond" w:hAnsi="Garamond"/>
            </w:rPr>
            <w:instrText xml:space="preserve"> TOC \o "1-3" \h \z \u </w:instrText>
          </w:r>
          <w:r w:rsidRPr="00491988">
            <w:rPr>
              <w:rFonts w:ascii="Garamond" w:hAnsi="Garamond"/>
            </w:rPr>
            <w:fldChar w:fldCharType="separate"/>
          </w:r>
          <w:hyperlink w:anchor="_Toc212205810" w:history="1">
            <w:r w:rsidRPr="00491988">
              <w:rPr>
                <w:rStyle w:val="Hyperlink"/>
                <w:rFonts w:ascii="Garamond" w:hAnsi="Garamond"/>
                <w:noProof/>
              </w:rPr>
              <w:t>1.</w:t>
            </w:r>
            <w:r w:rsidRPr="00491988">
              <w:rPr>
                <w:rFonts w:ascii="Garamond" w:eastAsiaTheme="minorEastAsia" w:hAnsi="Garamond"/>
                <w:noProof/>
                <w:lang w:eastAsia="da-DK"/>
              </w:rPr>
              <w:tab/>
            </w:r>
            <w:r w:rsidRPr="00491988">
              <w:rPr>
                <w:rStyle w:val="Hyperlink"/>
                <w:rFonts w:ascii="Garamond" w:hAnsi="Garamond"/>
                <w:noProof/>
              </w:rPr>
              <w:t>Opgavebeskrivelse</w:t>
            </w:r>
            <w:r w:rsidRPr="00491988">
              <w:rPr>
                <w:rFonts w:ascii="Garamond" w:hAnsi="Garamond"/>
                <w:noProof/>
                <w:webHidden/>
              </w:rPr>
              <w:tab/>
            </w:r>
            <w:r w:rsidRPr="00491988">
              <w:rPr>
                <w:rFonts w:ascii="Garamond" w:hAnsi="Garamond"/>
                <w:noProof/>
                <w:webHidden/>
              </w:rPr>
              <w:fldChar w:fldCharType="begin"/>
            </w:r>
            <w:r w:rsidRPr="00491988">
              <w:rPr>
                <w:rFonts w:ascii="Garamond" w:hAnsi="Garamond"/>
                <w:noProof/>
                <w:webHidden/>
              </w:rPr>
              <w:instrText xml:space="preserve"> PAGEREF _Toc212205810 \h </w:instrText>
            </w:r>
            <w:r w:rsidRPr="00491988">
              <w:rPr>
                <w:rFonts w:ascii="Garamond" w:hAnsi="Garamond"/>
                <w:noProof/>
                <w:webHidden/>
              </w:rPr>
            </w:r>
            <w:r w:rsidRPr="00491988">
              <w:rPr>
                <w:rFonts w:ascii="Garamond" w:hAnsi="Garamond"/>
                <w:noProof/>
                <w:webHidden/>
              </w:rPr>
              <w:fldChar w:fldCharType="separate"/>
            </w:r>
            <w:r w:rsidRPr="00491988">
              <w:rPr>
                <w:rFonts w:ascii="Garamond" w:hAnsi="Garamond"/>
                <w:noProof/>
                <w:webHidden/>
              </w:rPr>
              <w:t>2</w:t>
            </w:r>
            <w:r w:rsidRPr="00491988">
              <w:rPr>
                <w:rFonts w:ascii="Garamond" w:hAnsi="Garamond"/>
                <w:noProof/>
                <w:webHidden/>
              </w:rPr>
              <w:fldChar w:fldCharType="end"/>
            </w:r>
          </w:hyperlink>
        </w:p>
        <w:p w14:paraId="14BC614F" w14:textId="2779D92E" w:rsidR="00491988" w:rsidRPr="00491988" w:rsidRDefault="00956FDC">
          <w:pPr>
            <w:pStyle w:val="Indholdsfortegnelse2"/>
            <w:tabs>
              <w:tab w:val="left" w:pos="880"/>
              <w:tab w:val="right" w:leader="dot" w:pos="9628"/>
            </w:tabs>
            <w:rPr>
              <w:rFonts w:ascii="Garamond" w:eastAsiaTheme="minorEastAsia" w:hAnsi="Garamond"/>
              <w:noProof/>
              <w:lang w:eastAsia="da-DK"/>
            </w:rPr>
          </w:pPr>
          <w:hyperlink w:anchor="_Toc212205811" w:history="1">
            <w:r w:rsidR="00491988" w:rsidRPr="00491988">
              <w:rPr>
                <w:rStyle w:val="Hyperlink"/>
                <w:rFonts w:ascii="Garamond" w:hAnsi="Garamond"/>
                <w:noProof/>
                <w14:scene3d>
                  <w14:camera w14:prst="orthographicFront"/>
                  <w14:lightRig w14:rig="threePt" w14:dir="t">
                    <w14:rot w14:lat="0" w14:lon="0" w14:rev="0"/>
                  </w14:lightRig>
                </w14:scene3d>
              </w:rPr>
              <w:t>1.1</w:t>
            </w:r>
            <w:r w:rsidR="00491988" w:rsidRPr="00491988">
              <w:rPr>
                <w:rFonts w:ascii="Garamond" w:eastAsiaTheme="minorEastAsia" w:hAnsi="Garamond"/>
                <w:noProof/>
                <w:lang w:eastAsia="da-DK"/>
              </w:rPr>
              <w:tab/>
            </w:r>
            <w:r w:rsidR="00491988" w:rsidRPr="00491988">
              <w:rPr>
                <w:rStyle w:val="Hyperlink"/>
                <w:rFonts w:ascii="Garamond" w:hAnsi="Garamond"/>
                <w:noProof/>
              </w:rPr>
              <w:t>Baggrund for opgaven</w:t>
            </w:r>
            <w:r w:rsidR="00491988" w:rsidRPr="00491988">
              <w:rPr>
                <w:rFonts w:ascii="Garamond" w:hAnsi="Garamond"/>
                <w:noProof/>
                <w:webHidden/>
              </w:rPr>
              <w:tab/>
            </w:r>
            <w:r w:rsidR="00491988" w:rsidRPr="00491988">
              <w:rPr>
                <w:rFonts w:ascii="Garamond" w:hAnsi="Garamond"/>
                <w:noProof/>
                <w:webHidden/>
              </w:rPr>
              <w:fldChar w:fldCharType="begin"/>
            </w:r>
            <w:r w:rsidR="00491988" w:rsidRPr="00491988">
              <w:rPr>
                <w:rFonts w:ascii="Garamond" w:hAnsi="Garamond"/>
                <w:noProof/>
                <w:webHidden/>
              </w:rPr>
              <w:instrText xml:space="preserve"> PAGEREF _Toc212205811 \h </w:instrText>
            </w:r>
            <w:r w:rsidR="00491988" w:rsidRPr="00491988">
              <w:rPr>
                <w:rFonts w:ascii="Garamond" w:hAnsi="Garamond"/>
                <w:noProof/>
                <w:webHidden/>
              </w:rPr>
            </w:r>
            <w:r w:rsidR="00491988" w:rsidRPr="00491988">
              <w:rPr>
                <w:rFonts w:ascii="Garamond" w:hAnsi="Garamond"/>
                <w:noProof/>
                <w:webHidden/>
              </w:rPr>
              <w:fldChar w:fldCharType="separate"/>
            </w:r>
            <w:r w:rsidR="00491988" w:rsidRPr="00491988">
              <w:rPr>
                <w:rFonts w:ascii="Garamond" w:hAnsi="Garamond"/>
                <w:noProof/>
                <w:webHidden/>
              </w:rPr>
              <w:t>2</w:t>
            </w:r>
            <w:r w:rsidR="00491988" w:rsidRPr="00491988">
              <w:rPr>
                <w:rFonts w:ascii="Garamond" w:hAnsi="Garamond"/>
                <w:noProof/>
                <w:webHidden/>
              </w:rPr>
              <w:fldChar w:fldCharType="end"/>
            </w:r>
          </w:hyperlink>
        </w:p>
        <w:p w14:paraId="19EDD351" w14:textId="353A41E8" w:rsidR="00491988" w:rsidRPr="00491988" w:rsidRDefault="00956FDC">
          <w:pPr>
            <w:pStyle w:val="Indholdsfortegnelse2"/>
            <w:tabs>
              <w:tab w:val="left" w:pos="880"/>
              <w:tab w:val="right" w:leader="dot" w:pos="9628"/>
            </w:tabs>
            <w:rPr>
              <w:rFonts w:ascii="Garamond" w:eastAsiaTheme="minorEastAsia" w:hAnsi="Garamond"/>
              <w:noProof/>
              <w:lang w:eastAsia="da-DK"/>
            </w:rPr>
          </w:pPr>
          <w:hyperlink w:anchor="_Toc212205812" w:history="1">
            <w:r w:rsidR="00491988" w:rsidRPr="00491988">
              <w:rPr>
                <w:rStyle w:val="Hyperlink"/>
                <w:rFonts w:ascii="Garamond" w:hAnsi="Garamond"/>
                <w:noProof/>
                <w14:scene3d>
                  <w14:camera w14:prst="orthographicFront"/>
                  <w14:lightRig w14:rig="threePt" w14:dir="t">
                    <w14:rot w14:lat="0" w14:lon="0" w14:rev="0"/>
                  </w14:lightRig>
                </w14:scene3d>
              </w:rPr>
              <w:t>1.2</w:t>
            </w:r>
            <w:r w:rsidR="00491988" w:rsidRPr="00491988">
              <w:rPr>
                <w:rFonts w:ascii="Garamond" w:eastAsiaTheme="minorEastAsia" w:hAnsi="Garamond"/>
                <w:noProof/>
                <w:lang w:eastAsia="da-DK"/>
              </w:rPr>
              <w:tab/>
            </w:r>
            <w:r w:rsidR="00491988" w:rsidRPr="00491988">
              <w:rPr>
                <w:rStyle w:val="Hyperlink"/>
                <w:rFonts w:ascii="Garamond" w:hAnsi="Garamond"/>
                <w:noProof/>
              </w:rPr>
              <w:t>Opgavens indhold og metode</w:t>
            </w:r>
            <w:r w:rsidR="00491988" w:rsidRPr="00491988">
              <w:rPr>
                <w:rFonts w:ascii="Garamond" w:hAnsi="Garamond"/>
                <w:noProof/>
                <w:webHidden/>
              </w:rPr>
              <w:tab/>
            </w:r>
            <w:r w:rsidR="00491988" w:rsidRPr="00491988">
              <w:rPr>
                <w:rFonts w:ascii="Garamond" w:hAnsi="Garamond"/>
                <w:noProof/>
                <w:webHidden/>
              </w:rPr>
              <w:fldChar w:fldCharType="begin"/>
            </w:r>
            <w:r w:rsidR="00491988" w:rsidRPr="00491988">
              <w:rPr>
                <w:rFonts w:ascii="Garamond" w:hAnsi="Garamond"/>
                <w:noProof/>
                <w:webHidden/>
              </w:rPr>
              <w:instrText xml:space="preserve"> PAGEREF _Toc212205812 \h </w:instrText>
            </w:r>
            <w:r w:rsidR="00491988" w:rsidRPr="00491988">
              <w:rPr>
                <w:rFonts w:ascii="Garamond" w:hAnsi="Garamond"/>
                <w:noProof/>
                <w:webHidden/>
              </w:rPr>
            </w:r>
            <w:r w:rsidR="00491988" w:rsidRPr="00491988">
              <w:rPr>
                <w:rFonts w:ascii="Garamond" w:hAnsi="Garamond"/>
                <w:noProof/>
                <w:webHidden/>
              </w:rPr>
              <w:fldChar w:fldCharType="separate"/>
            </w:r>
            <w:r w:rsidR="00491988" w:rsidRPr="00491988">
              <w:rPr>
                <w:rFonts w:ascii="Garamond" w:hAnsi="Garamond"/>
                <w:noProof/>
                <w:webHidden/>
              </w:rPr>
              <w:t>3</w:t>
            </w:r>
            <w:r w:rsidR="00491988" w:rsidRPr="00491988">
              <w:rPr>
                <w:rFonts w:ascii="Garamond" w:hAnsi="Garamond"/>
                <w:noProof/>
                <w:webHidden/>
              </w:rPr>
              <w:fldChar w:fldCharType="end"/>
            </w:r>
          </w:hyperlink>
        </w:p>
        <w:p w14:paraId="53D08611" w14:textId="61576058" w:rsidR="00491988" w:rsidRPr="00491988" w:rsidRDefault="00956FDC">
          <w:pPr>
            <w:pStyle w:val="Indholdsfortegnelse1"/>
            <w:tabs>
              <w:tab w:val="left" w:pos="440"/>
              <w:tab w:val="right" w:leader="dot" w:pos="9628"/>
            </w:tabs>
            <w:rPr>
              <w:rFonts w:ascii="Garamond" w:eastAsiaTheme="minorEastAsia" w:hAnsi="Garamond"/>
              <w:noProof/>
              <w:lang w:eastAsia="da-DK"/>
            </w:rPr>
          </w:pPr>
          <w:hyperlink w:anchor="_Toc212205813" w:history="1">
            <w:r w:rsidR="00491988" w:rsidRPr="00491988">
              <w:rPr>
                <w:rStyle w:val="Hyperlink"/>
                <w:rFonts w:ascii="Garamond" w:hAnsi="Garamond"/>
                <w:noProof/>
              </w:rPr>
              <w:t>2.</w:t>
            </w:r>
            <w:r w:rsidR="00491988" w:rsidRPr="00491988">
              <w:rPr>
                <w:rFonts w:ascii="Garamond" w:eastAsiaTheme="minorEastAsia" w:hAnsi="Garamond"/>
                <w:noProof/>
                <w:lang w:eastAsia="da-DK"/>
              </w:rPr>
              <w:tab/>
            </w:r>
            <w:r w:rsidR="00491988" w:rsidRPr="00491988">
              <w:rPr>
                <w:rStyle w:val="Hyperlink"/>
                <w:rFonts w:ascii="Garamond" w:hAnsi="Garamond"/>
                <w:noProof/>
              </w:rPr>
              <w:t>Grundopgave</w:t>
            </w:r>
            <w:r w:rsidR="00491988" w:rsidRPr="00491988">
              <w:rPr>
                <w:rFonts w:ascii="Garamond" w:hAnsi="Garamond"/>
                <w:noProof/>
                <w:webHidden/>
              </w:rPr>
              <w:tab/>
            </w:r>
            <w:r w:rsidR="00491988" w:rsidRPr="00491988">
              <w:rPr>
                <w:rFonts w:ascii="Garamond" w:hAnsi="Garamond"/>
                <w:noProof/>
                <w:webHidden/>
              </w:rPr>
              <w:fldChar w:fldCharType="begin"/>
            </w:r>
            <w:r w:rsidR="00491988" w:rsidRPr="00491988">
              <w:rPr>
                <w:rFonts w:ascii="Garamond" w:hAnsi="Garamond"/>
                <w:noProof/>
                <w:webHidden/>
              </w:rPr>
              <w:instrText xml:space="preserve"> PAGEREF _Toc212205813 \h </w:instrText>
            </w:r>
            <w:r w:rsidR="00491988" w:rsidRPr="00491988">
              <w:rPr>
                <w:rFonts w:ascii="Garamond" w:hAnsi="Garamond"/>
                <w:noProof/>
                <w:webHidden/>
              </w:rPr>
            </w:r>
            <w:r w:rsidR="00491988" w:rsidRPr="00491988">
              <w:rPr>
                <w:rFonts w:ascii="Garamond" w:hAnsi="Garamond"/>
                <w:noProof/>
                <w:webHidden/>
              </w:rPr>
              <w:fldChar w:fldCharType="separate"/>
            </w:r>
            <w:r w:rsidR="00491988" w:rsidRPr="00491988">
              <w:rPr>
                <w:rFonts w:ascii="Garamond" w:hAnsi="Garamond"/>
                <w:noProof/>
                <w:webHidden/>
              </w:rPr>
              <w:t>3</w:t>
            </w:r>
            <w:r w:rsidR="00491988" w:rsidRPr="00491988">
              <w:rPr>
                <w:rFonts w:ascii="Garamond" w:hAnsi="Garamond"/>
                <w:noProof/>
                <w:webHidden/>
              </w:rPr>
              <w:fldChar w:fldCharType="end"/>
            </w:r>
          </w:hyperlink>
        </w:p>
        <w:p w14:paraId="01B42A7F" w14:textId="35B539D3" w:rsidR="00491988" w:rsidRPr="00491988" w:rsidRDefault="00956FDC">
          <w:pPr>
            <w:pStyle w:val="Indholdsfortegnelse2"/>
            <w:tabs>
              <w:tab w:val="left" w:pos="880"/>
              <w:tab w:val="right" w:leader="dot" w:pos="9628"/>
            </w:tabs>
            <w:rPr>
              <w:rFonts w:ascii="Garamond" w:eastAsiaTheme="minorEastAsia" w:hAnsi="Garamond"/>
              <w:noProof/>
              <w:lang w:eastAsia="da-DK"/>
            </w:rPr>
          </w:pPr>
          <w:hyperlink w:anchor="_Toc212205814" w:history="1">
            <w:r w:rsidR="00491988" w:rsidRPr="00491988">
              <w:rPr>
                <w:rStyle w:val="Hyperlink"/>
                <w:rFonts w:ascii="Garamond" w:hAnsi="Garamond"/>
                <w:noProof/>
              </w:rPr>
              <w:t>A1.</w:t>
            </w:r>
            <w:r w:rsidR="00491988" w:rsidRPr="00491988">
              <w:rPr>
                <w:rFonts w:ascii="Garamond" w:eastAsiaTheme="minorEastAsia" w:hAnsi="Garamond"/>
                <w:noProof/>
                <w:lang w:eastAsia="da-DK"/>
              </w:rPr>
              <w:tab/>
            </w:r>
            <w:r w:rsidR="00491988" w:rsidRPr="00491988">
              <w:rPr>
                <w:rStyle w:val="Hyperlink"/>
                <w:rFonts w:ascii="Garamond" w:hAnsi="Garamond"/>
                <w:noProof/>
              </w:rPr>
              <w:t>Fordelingsnøgler for husholdningsaffald</w:t>
            </w:r>
            <w:r w:rsidR="00491988" w:rsidRPr="00491988">
              <w:rPr>
                <w:rFonts w:ascii="Garamond" w:hAnsi="Garamond"/>
                <w:noProof/>
                <w:webHidden/>
              </w:rPr>
              <w:tab/>
            </w:r>
            <w:r w:rsidR="00491988" w:rsidRPr="00491988">
              <w:rPr>
                <w:rFonts w:ascii="Garamond" w:hAnsi="Garamond"/>
                <w:noProof/>
                <w:webHidden/>
              </w:rPr>
              <w:fldChar w:fldCharType="begin"/>
            </w:r>
            <w:r w:rsidR="00491988" w:rsidRPr="00491988">
              <w:rPr>
                <w:rFonts w:ascii="Garamond" w:hAnsi="Garamond"/>
                <w:noProof/>
                <w:webHidden/>
              </w:rPr>
              <w:instrText xml:space="preserve"> PAGEREF _Toc212205814 \h </w:instrText>
            </w:r>
            <w:r w:rsidR="00491988" w:rsidRPr="00491988">
              <w:rPr>
                <w:rFonts w:ascii="Garamond" w:hAnsi="Garamond"/>
                <w:noProof/>
                <w:webHidden/>
              </w:rPr>
            </w:r>
            <w:r w:rsidR="00491988" w:rsidRPr="00491988">
              <w:rPr>
                <w:rFonts w:ascii="Garamond" w:hAnsi="Garamond"/>
                <w:noProof/>
                <w:webHidden/>
              </w:rPr>
              <w:fldChar w:fldCharType="separate"/>
            </w:r>
            <w:r w:rsidR="00491988" w:rsidRPr="00491988">
              <w:rPr>
                <w:rFonts w:ascii="Garamond" w:hAnsi="Garamond"/>
                <w:noProof/>
                <w:webHidden/>
              </w:rPr>
              <w:t>3</w:t>
            </w:r>
            <w:r w:rsidR="00491988" w:rsidRPr="00491988">
              <w:rPr>
                <w:rFonts w:ascii="Garamond" w:hAnsi="Garamond"/>
                <w:noProof/>
                <w:webHidden/>
              </w:rPr>
              <w:fldChar w:fldCharType="end"/>
            </w:r>
          </w:hyperlink>
        </w:p>
        <w:p w14:paraId="77CF0853" w14:textId="41289591" w:rsidR="00491988" w:rsidRPr="00491988" w:rsidRDefault="00956FDC">
          <w:pPr>
            <w:pStyle w:val="Indholdsfortegnelse2"/>
            <w:tabs>
              <w:tab w:val="left" w:pos="880"/>
              <w:tab w:val="right" w:leader="dot" w:pos="9628"/>
            </w:tabs>
            <w:rPr>
              <w:rFonts w:ascii="Garamond" w:eastAsiaTheme="minorEastAsia" w:hAnsi="Garamond"/>
              <w:noProof/>
              <w:lang w:eastAsia="da-DK"/>
            </w:rPr>
          </w:pPr>
          <w:hyperlink w:anchor="_Toc212205815" w:history="1">
            <w:r w:rsidR="00491988" w:rsidRPr="00491988">
              <w:rPr>
                <w:rStyle w:val="Hyperlink"/>
                <w:rFonts w:ascii="Garamond" w:hAnsi="Garamond"/>
                <w:noProof/>
              </w:rPr>
              <w:t>A2.</w:t>
            </w:r>
            <w:r w:rsidR="00491988" w:rsidRPr="00491988">
              <w:rPr>
                <w:rFonts w:ascii="Garamond" w:eastAsiaTheme="minorEastAsia" w:hAnsi="Garamond"/>
                <w:noProof/>
                <w:lang w:eastAsia="da-DK"/>
              </w:rPr>
              <w:tab/>
            </w:r>
            <w:r w:rsidR="00491988" w:rsidRPr="00491988">
              <w:rPr>
                <w:rStyle w:val="Hyperlink"/>
                <w:rFonts w:ascii="Garamond" w:hAnsi="Garamond"/>
                <w:noProof/>
              </w:rPr>
              <w:t>Fordelingsnøgler for erhvervsaffald – udvalgte branchegrupperinger</w:t>
            </w:r>
            <w:r w:rsidR="00491988" w:rsidRPr="00491988">
              <w:rPr>
                <w:rFonts w:ascii="Garamond" w:hAnsi="Garamond"/>
                <w:noProof/>
                <w:webHidden/>
              </w:rPr>
              <w:tab/>
            </w:r>
            <w:r w:rsidR="00491988" w:rsidRPr="00491988">
              <w:rPr>
                <w:rFonts w:ascii="Garamond" w:hAnsi="Garamond"/>
                <w:noProof/>
                <w:webHidden/>
              </w:rPr>
              <w:fldChar w:fldCharType="begin"/>
            </w:r>
            <w:r w:rsidR="00491988" w:rsidRPr="00491988">
              <w:rPr>
                <w:rFonts w:ascii="Garamond" w:hAnsi="Garamond"/>
                <w:noProof/>
                <w:webHidden/>
              </w:rPr>
              <w:instrText xml:space="preserve"> PAGEREF _Toc212205815 \h </w:instrText>
            </w:r>
            <w:r w:rsidR="00491988" w:rsidRPr="00491988">
              <w:rPr>
                <w:rFonts w:ascii="Garamond" w:hAnsi="Garamond"/>
                <w:noProof/>
                <w:webHidden/>
              </w:rPr>
            </w:r>
            <w:r w:rsidR="00491988" w:rsidRPr="00491988">
              <w:rPr>
                <w:rFonts w:ascii="Garamond" w:hAnsi="Garamond"/>
                <w:noProof/>
                <w:webHidden/>
              </w:rPr>
              <w:fldChar w:fldCharType="separate"/>
            </w:r>
            <w:r w:rsidR="00491988" w:rsidRPr="00491988">
              <w:rPr>
                <w:rFonts w:ascii="Garamond" w:hAnsi="Garamond"/>
                <w:noProof/>
                <w:webHidden/>
              </w:rPr>
              <w:t>4</w:t>
            </w:r>
            <w:r w:rsidR="00491988" w:rsidRPr="00491988">
              <w:rPr>
                <w:rFonts w:ascii="Garamond" w:hAnsi="Garamond"/>
                <w:noProof/>
                <w:webHidden/>
              </w:rPr>
              <w:fldChar w:fldCharType="end"/>
            </w:r>
          </w:hyperlink>
        </w:p>
        <w:p w14:paraId="5C7F4F37" w14:textId="42702250" w:rsidR="00491988" w:rsidRPr="00491988" w:rsidRDefault="00956FDC">
          <w:pPr>
            <w:pStyle w:val="Indholdsfortegnelse2"/>
            <w:tabs>
              <w:tab w:val="left" w:pos="880"/>
              <w:tab w:val="right" w:leader="dot" w:pos="9628"/>
            </w:tabs>
            <w:rPr>
              <w:rFonts w:ascii="Garamond" w:eastAsiaTheme="minorEastAsia" w:hAnsi="Garamond"/>
              <w:noProof/>
              <w:lang w:eastAsia="da-DK"/>
            </w:rPr>
          </w:pPr>
          <w:hyperlink w:anchor="_Toc212205816" w:history="1">
            <w:r w:rsidR="00491988" w:rsidRPr="00491988">
              <w:rPr>
                <w:rStyle w:val="Hyperlink"/>
                <w:rFonts w:ascii="Garamond" w:hAnsi="Garamond"/>
                <w:noProof/>
              </w:rPr>
              <w:t>2.1</w:t>
            </w:r>
            <w:r w:rsidR="00491988" w:rsidRPr="00491988">
              <w:rPr>
                <w:rFonts w:ascii="Garamond" w:eastAsiaTheme="minorEastAsia" w:hAnsi="Garamond"/>
                <w:noProof/>
                <w:lang w:eastAsia="da-DK"/>
              </w:rPr>
              <w:tab/>
            </w:r>
            <w:r w:rsidR="00491988" w:rsidRPr="00491988">
              <w:rPr>
                <w:rStyle w:val="Hyperlink"/>
                <w:rFonts w:ascii="Garamond" w:hAnsi="Garamond"/>
                <w:noProof/>
              </w:rPr>
              <w:t>Principper for fordelingsnøgler</w:t>
            </w:r>
            <w:r w:rsidR="00491988" w:rsidRPr="00491988">
              <w:rPr>
                <w:rFonts w:ascii="Garamond" w:hAnsi="Garamond"/>
                <w:noProof/>
                <w:webHidden/>
              </w:rPr>
              <w:tab/>
            </w:r>
            <w:r w:rsidR="00491988" w:rsidRPr="00491988">
              <w:rPr>
                <w:rFonts w:ascii="Garamond" w:hAnsi="Garamond"/>
                <w:noProof/>
                <w:webHidden/>
              </w:rPr>
              <w:fldChar w:fldCharType="begin"/>
            </w:r>
            <w:r w:rsidR="00491988" w:rsidRPr="00491988">
              <w:rPr>
                <w:rFonts w:ascii="Garamond" w:hAnsi="Garamond"/>
                <w:noProof/>
                <w:webHidden/>
              </w:rPr>
              <w:instrText xml:space="preserve"> PAGEREF _Toc212205816 \h </w:instrText>
            </w:r>
            <w:r w:rsidR="00491988" w:rsidRPr="00491988">
              <w:rPr>
                <w:rFonts w:ascii="Garamond" w:hAnsi="Garamond"/>
                <w:noProof/>
                <w:webHidden/>
              </w:rPr>
            </w:r>
            <w:r w:rsidR="00491988" w:rsidRPr="00491988">
              <w:rPr>
                <w:rFonts w:ascii="Garamond" w:hAnsi="Garamond"/>
                <w:noProof/>
                <w:webHidden/>
              </w:rPr>
              <w:fldChar w:fldCharType="separate"/>
            </w:r>
            <w:r w:rsidR="00491988" w:rsidRPr="00491988">
              <w:rPr>
                <w:rFonts w:ascii="Garamond" w:hAnsi="Garamond"/>
                <w:noProof/>
                <w:webHidden/>
              </w:rPr>
              <w:t>6</w:t>
            </w:r>
            <w:r w:rsidR="00491988" w:rsidRPr="00491988">
              <w:rPr>
                <w:rFonts w:ascii="Garamond" w:hAnsi="Garamond"/>
                <w:noProof/>
                <w:webHidden/>
              </w:rPr>
              <w:fldChar w:fldCharType="end"/>
            </w:r>
          </w:hyperlink>
        </w:p>
        <w:p w14:paraId="1B0ED384" w14:textId="3AC8B17C" w:rsidR="00491988" w:rsidRPr="00491988" w:rsidRDefault="00956FDC">
          <w:pPr>
            <w:pStyle w:val="Indholdsfortegnelse2"/>
            <w:tabs>
              <w:tab w:val="left" w:pos="660"/>
              <w:tab w:val="right" w:leader="dot" w:pos="9628"/>
            </w:tabs>
            <w:rPr>
              <w:rFonts w:ascii="Garamond" w:eastAsiaTheme="minorEastAsia" w:hAnsi="Garamond"/>
              <w:noProof/>
              <w:lang w:eastAsia="da-DK"/>
            </w:rPr>
          </w:pPr>
          <w:hyperlink w:anchor="_Toc212205817" w:history="1">
            <w:r w:rsidR="00491988" w:rsidRPr="00491988">
              <w:rPr>
                <w:rStyle w:val="Hyperlink"/>
                <w:rFonts w:ascii="Garamond" w:hAnsi="Garamond"/>
                <w:noProof/>
              </w:rPr>
              <w:t>B.</w:t>
            </w:r>
            <w:r w:rsidR="00491988" w:rsidRPr="00491988">
              <w:rPr>
                <w:rFonts w:ascii="Garamond" w:eastAsiaTheme="minorEastAsia" w:hAnsi="Garamond"/>
                <w:noProof/>
                <w:lang w:eastAsia="da-DK"/>
              </w:rPr>
              <w:tab/>
            </w:r>
            <w:r w:rsidR="00491988" w:rsidRPr="00491988">
              <w:rPr>
                <w:rStyle w:val="Hyperlink"/>
                <w:rFonts w:ascii="Garamond" w:hAnsi="Garamond"/>
                <w:noProof/>
              </w:rPr>
              <w:t>Batterier i restaffald og elektrisk og elektronisk affald</w:t>
            </w:r>
            <w:r w:rsidR="00491988" w:rsidRPr="00491988">
              <w:rPr>
                <w:rFonts w:ascii="Garamond" w:hAnsi="Garamond"/>
                <w:noProof/>
                <w:webHidden/>
              </w:rPr>
              <w:tab/>
            </w:r>
            <w:r w:rsidR="00491988" w:rsidRPr="00491988">
              <w:rPr>
                <w:rFonts w:ascii="Garamond" w:hAnsi="Garamond"/>
                <w:noProof/>
                <w:webHidden/>
              </w:rPr>
              <w:fldChar w:fldCharType="begin"/>
            </w:r>
            <w:r w:rsidR="00491988" w:rsidRPr="00491988">
              <w:rPr>
                <w:rFonts w:ascii="Garamond" w:hAnsi="Garamond"/>
                <w:noProof/>
                <w:webHidden/>
              </w:rPr>
              <w:instrText xml:space="preserve"> PAGEREF _Toc212205817 \h </w:instrText>
            </w:r>
            <w:r w:rsidR="00491988" w:rsidRPr="00491988">
              <w:rPr>
                <w:rFonts w:ascii="Garamond" w:hAnsi="Garamond"/>
                <w:noProof/>
                <w:webHidden/>
              </w:rPr>
            </w:r>
            <w:r w:rsidR="00491988" w:rsidRPr="00491988">
              <w:rPr>
                <w:rFonts w:ascii="Garamond" w:hAnsi="Garamond"/>
                <w:noProof/>
                <w:webHidden/>
              </w:rPr>
              <w:fldChar w:fldCharType="separate"/>
            </w:r>
            <w:r w:rsidR="00491988" w:rsidRPr="00491988">
              <w:rPr>
                <w:rFonts w:ascii="Garamond" w:hAnsi="Garamond"/>
                <w:noProof/>
                <w:webHidden/>
              </w:rPr>
              <w:t>6</w:t>
            </w:r>
            <w:r w:rsidR="00491988" w:rsidRPr="00491988">
              <w:rPr>
                <w:rFonts w:ascii="Garamond" w:hAnsi="Garamond"/>
                <w:noProof/>
                <w:webHidden/>
              </w:rPr>
              <w:fldChar w:fldCharType="end"/>
            </w:r>
          </w:hyperlink>
        </w:p>
        <w:p w14:paraId="22D51CF6" w14:textId="48E5BDFF" w:rsidR="00491988" w:rsidRPr="00491988" w:rsidRDefault="00956FDC">
          <w:pPr>
            <w:pStyle w:val="Indholdsfortegnelse2"/>
            <w:tabs>
              <w:tab w:val="left" w:pos="660"/>
              <w:tab w:val="right" w:leader="dot" w:pos="9628"/>
            </w:tabs>
            <w:rPr>
              <w:rFonts w:ascii="Garamond" w:eastAsiaTheme="minorEastAsia" w:hAnsi="Garamond"/>
              <w:noProof/>
              <w:lang w:eastAsia="da-DK"/>
            </w:rPr>
          </w:pPr>
          <w:hyperlink w:anchor="_Toc212205818" w:history="1">
            <w:r w:rsidR="00491988" w:rsidRPr="00491988">
              <w:rPr>
                <w:rStyle w:val="Hyperlink"/>
                <w:rFonts w:ascii="Garamond" w:hAnsi="Garamond"/>
                <w:noProof/>
              </w:rPr>
              <w:t>C.</w:t>
            </w:r>
            <w:r w:rsidR="00491988" w:rsidRPr="00491988">
              <w:rPr>
                <w:rFonts w:ascii="Garamond" w:eastAsiaTheme="minorEastAsia" w:hAnsi="Garamond"/>
                <w:noProof/>
                <w:lang w:eastAsia="da-DK"/>
              </w:rPr>
              <w:tab/>
            </w:r>
            <w:r w:rsidR="00491988" w:rsidRPr="00491988">
              <w:rPr>
                <w:rStyle w:val="Hyperlink"/>
                <w:rFonts w:ascii="Garamond" w:hAnsi="Garamond"/>
                <w:noProof/>
              </w:rPr>
              <w:t>Tekstil i restaffald</w:t>
            </w:r>
            <w:r w:rsidR="00491988" w:rsidRPr="00491988">
              <w:rPr>
                <w:rFonts w:ascii="Garamond" w:hAnsi="Garamond"/>
                <w:noProof/>
                <w:webHidden/>
              </w:rPr>
              <w:tab/>
            </w:r>
            <w:r w:rsidR="00491988" w:rsidRPr="00491988">
              <w:rPr>
                <w:rFonts w:ascii="Garamond" w:hAnsi="Garamond"/>
                <w:noProof/>
                <w:webHidden/>
              </w:rPr>
              <w:fldChar w:fldCharType="begin"/>
            </w:r>
            <w:r w:rsidR="00491988" w:rsidRPr="00491988">
              <w:rPr>
                <w:rFonts w:ascii="Garamond" w:hAnsi="Garamond"/>
                <w:noProof/>
                <w:webHidden/>
              </w:rPr>
              <w:instrText xml:space="preserve"> PAGEREF _Toc212205818 \h </w:instrText>
            </w:r>
            <w:r w:rsidR="00491988" w:rsidRPr="00491988">
              <w:rPr>
                <w:rFonts w:ascii="Garamond" w:hAnsi="Garamond"/>
                <w:noProof/>
                <w:webHidden/>
              </w:rPr>
            </w:r>
            <w:r w:rsidR="00491988" w:rsidRPr="00491988">
              <w:rPr>
                <w:rFonts w:ascii="Garamond" w:hAnsi="Garamond"/>
                <w:noProof/>
                <w:webHidden/>
              </w:rPr>
              <w:fldChar w:fldCharType="separate"/>
            </w:r>
            <w:r w:rsidR="00491988" w:rsidRPr="00491988">
              <w:rPr>
                <w:rFonts w:ascii="Garamond" w:hAnsi="Garamond"/>
                <w:noProof/>
                <w:webHidden/>
              </w:rPr>
              <w:t>7</w:t>
            </w:r>
            <w:r w:rsidR="00491988" w:rsidRPr="00491988">
              <w:rPr>
                <w:rFonts w:ascii="Garamond" w:hAnsi="Garamond"/>
                <w:noProof/>
                <w:webHidden/>
              </w:rPr>
              <w:fldChar w:fldCharType="end"/>
            </w:r>
          </w:hyperlink>
        </w:p>
        <w:p w14:paraId="64C4D112" w14:textId="4CB8B228" w:rsidR="00491988" w:rsidRPr="00491988" w:rsidRDefault="00956FDC">
          <w:pPr>
            <w:pStyle w:val="Indholdsfortegnelse1"/>
            <w:tabs>
              <w:tab w:val="left" w:pos="440"/>
              <w:tab w:val="right" w:leader="dot" w:pos="9628"/>
            </w:tabs>
            <w:rPr>
              <w:rFonts w:ascii="Garamond" w:eastAsiaTheme="minorEastAsia" w:hAnsi="Garamond"/>
              <w:noProof/>
              <w:lang w:eastAsia="da-DK"/>
            </w:rPr>
          </w:pPr>
          <w:hyperlink w:anchor="_Toc212205819" w:history="1">
            <w:r w:rsidR="00491988" w:rsidRPr="00491988">
              <w:rPr>
                <w:rStyle w:val="Hyperlink"/>
                <w:rFonts w:ascii="Garamond" w:hAnsi="Garamond"/>
                <w:noProof/>
              </w:rPr>
              <w:t>3.</w:t>
            </w:r>
            <w:r w:rsidR="00491988" w:rsidRPr="00491988">
              <w:rPr>
                <w:rFonts w:ascii="Garamond" w:eastAsiaTheme="minorEastAsia" w:hAnsi="Garamond"/>
                <w:noProof/>
                <w:lang w:eastAsia="da-DK"/>
              </w:rPr>
              <w:tab/>
            </w:r>
            <w:r w:rsidR="00491988" w:rsidRPr="00491988">
              <w:rPr>
                <w:rStyle w:val="Hyperlink"/>
                <w:rFonts w:ascii="Garamond" w:hAnsi="Garamond"/>
                <w:noProof/>
              </w:rPr>
              <w:t>Optionsopgaven</w:t>
            </w:r>
            <w:r w:rsidR="00491988" w:rsidRPr="00491988">
              <w:rPr>
                <w:rFonts w:ascii="Garamond" w:hAnsi="Garamond"/>
                <w:noProof/>
                <w:webHidden/>
              </w:rPr>
              <w:tab/>
            </w:r>
            <w:r w:rsidR="00491988" w:rsidRPr="00491988">
              <w:rPr>
                <w:rFonts w:ascii="Garamond" w:hAnsi="Garamond"/>
                <w:noProof/>
                <w:webHidden/>
              </w:rPr>
              <w:fldChar w:fldCharType="begin"/>
            </w:r>
            <w:r w:rsidR="00491988" w:rsidRPr="00491988">
              <w:rPr>
                <w:rFonts w:ascii="Garamond" w:hAnsi="Garamond"/>
                <w:noProof/>
                <w:webHidden/>
              </w:rPr>
              <w:instrText xml:space="preserve"> PAGEREF _Toc212205819 \h </w:instrText>
            </w:r>
            <w:r w:rsidR="00491988" w:rsidRPr="00491988">
              <w:rPr>
                <w:rFonts w:ascii="Garamond" w:hAnsi="Garamond"/>
                <w:noProof/>
                <w:webHidden/>
              </w:rPr>
            </w:r>
            <w:r w:rsidR="00491988" w:rsidRPr="00491988">
              <w:rPr>
                <w:rFonts w:ascii="Garamond" w:hAnsi="Garamond"/>
                <w:noProof/>
                <w:webHidden/>
              </w:rPr>
              <w:fldChar w:fldCharType="separate"/>
            </w:r>
            <w:r w:rsidR="00491988" w:rsidRPr="00491988">
              <w:rPr>
                <w:rFonts w:ascii="Garamond" w:hAnsi="Garamond"/>
                <w:noProof/>
                <w:webHidden/>
              </w:rPr>
              <w:t>7</w:t>
            </w:r>
            <w:r w:rsidR="00491988" w:rsidRPr="00491988">
              <w:rPr>
                <w:rFonts w:ascii="Garamond" w:hAnsi="Garamond"/>
                <w:noProof/>
                <w:webHidden/>
              </w:rPr>
              <w:fldChar w:fldCharType="end"/>
            </w:r>
          </w:hyperlink>
        </w:p>
        <w:p w14:paraId="6D959938" w14:textId="7AA75D33" w:rsidR="00491988" w:rsidRPr="00491988" w:rsidRDefault="00956FDC">
          <w:pPr>
            <w:pStyle w:val="Indholdsfortegnelse2"/>
            <w:tabs>
              <w:tab w:val="left" w:pos="660"/>
              <w:tab w:val="right" w:leader="dot" w:pos="9628"/>
            </w:tabs>
            <w:rPr>
              <w:rFonts w:ascii="Garamond" w:eastAsiaTheme="minorEastAsia" w:hAnsi="Garamond"/>
              <w:noProof/>
              <w:lang w:eastAsia="da-DK"/>
            </w:rPr>
          </w:pPr>
          <w:hyperlink w:anchor="_Toc212205820" w:history="1">
            <w:r w:rsidR="00491988" w:rsidRPr="00491988">
              <w:rPr>
                <w:rStyle w:val="Hyperlink"/>
                <w:rFonts w:ascii="Garamond" w:hAnsi="Garamond"/>
                <w:noProof/>
              </w:rPr>
              <w:t>D.</w:t>
            </w:r>
            <w:r w:rsidR="00491988" w:rsidRPr="00491988">
              <w:rPr>
                <w:rFonts w:ascii="Garamond" w:eastAsiaTheme="minorEastAsia" w:hAnsi="Garamond"/>
                <w:noProof/>
                <w:lang w:eastAsia="da-DK"/>
              </w:rPr>
              <w:tab/>
            </w:r>
            <w:r w:rsidR="00491988" w:rsidRPr="00491988">
              <w:rPr>
                <w:rStyle w:val="Hyperlink"/>
                <w:rFonts w:ascii="Garamond" w:hAnsi="Garamond"/>
                <w:noProof/>
              </w:rPr>
              <w:t>Kortlægning af husholdningsindsamlet affald</w:t>
            </w:r>
            <w:r w:rsidR="00491988" w:rsidRPr="00491988">
              <w:rPr>
                <w:rFonts w:ascii="Garamond" w:hAnsi="Garamond"/>
                <w:noProof/>
                <w:webHidden/>
              </w:rPr>
              <w:tab/>
            </w:r>
            <w:r w:rsidR="00491988" w:rsidRPr="00491988">
              <w:rPr>
                <w:rFonts w:ascii="Garamond" w:hAnsi="Garamond"/>
                <w:noProof/>
                <w:webHidden/>
              </w:rPr>
              <w:fldChar w:fldCharType="begin"/>
            </w:r>
            <w:r w:rsidR="00491988" w:rsidRPr="00491988">
              <w:rPr>
                <w:rFonts w:ascii="Garamond" w:hAnsi="Garamond"/>
                <w:noProof/>
                <w:webHidden/>
              </w:rPr>
              <w:instrText xml:space="preserve"> PAGEREF _Toc212205820 \h </w:instrText>
            </w:r>
            <w:r w:rsidR="00491988" w:rsidRPr="00491988">
              <w:rPr>
                <w:rFonts w:ascii="Garamond" w:hAnsi="Garamond"/>
                <w:noProof/>
                <w:webHidden/>
              </w:rPr>
            </w:r>
            <w:r w:rsidR="00491988" w:rsidRPr="00491988">
              <w:rPr>
                <w:rFonts w:ascii="Garamond" w:hAnsi="Garamond"/>
                <w:noProof/>
                <w:webHidden/>
              </w:rPr>
              <w:fldChar w:fldCharType="separate"/>
            </w:r>
            <w:r w:rsidR="00491988" w:rsidRPr="00491988">
              <w:rPr>
                <w:rFonts w:ascii="Garamond" w:hAnsi="Garamond"/>
                <w:noProof/>
                <w:webHidden/>
              </w:rPr>
              <w:t>7</w:t>
            </w:r>
            <w:r w:rsidR="00491988" w:rsidRPr="00491988">
              <w:rPr>
                <w:rFonts w:ascii="Garamond" w:hAnsi="Garamond"/>
                <w:noProof/>
                <w:webHidden/>
              </w:rPr>
              <w:fldChar w:fldCharType="end"/>
            </w:r>
          </w:hyperlink>
        </w:p>
        <w:p w14:paraId="1F23F8F3" w14:textId="36DEF981" w:rsidR="00491988" w:rsidRPr="00491988" w:rsidRDefault="00956FDC">
          <w:pPr>
            <w:pStyle w:val="Indholdsfortegnelse1"/>
            <w:tabs>
              <w:tab w:val="left" w:pos="440"/>
              <w:tab w:val="right" w:leader="dot" w:pos="9628"/>
            </w:tabs>
            <w:rPr>
              <w:rFonts w:ascii="Garamond" w:eastAsiaTheme="minorEastAsia" w:hAnsi="Garamond"/>
              <w:noProof/>
              <w:lang w:eastAsia="da-DK"/>
            </w:rPr>
          </w:pPr>
          <w:hyperlink w:anchor="_Toc212205821" w:history="1">
            <w:r w:rsidR="00491988" w:rsidRPr="00491988">
              <w:rPr>
                <w:rStyle w:val="Hyperlink"/>
                <w:rFonts w:ascii="Garamond" w:hAnsi="Garamond"/>
                <w:noProof/>
              </w:rPr>
              <w:t>4.</w:t>
            </w:r>
            <w:r w:rsidR="00491988" w:rsidRPr="00491988">
              <w:rPr>
                <w:rFonts w:ascii="Garamond" w:eastAsiaTheme="minorEastAsia" w:hAnsi="Garamond"/>
                <w:noProof/>
                <w:lang w:eastAsia="da-DK"/>
              </w:rPr>
              <w:tab/>
            </w:r>
            <w:r w:rsidR="00491988" w:rsidRPr="00491988">
              <w:rPr>
                <w:rStyle w:val="Hyperlink"/>
                <w:rFonts w:ascii="Garamond" w:hAnsi="Garamond"/>
                <w:noProof/>
              </w:rPr>
              <w:t>Leverancer</w:t>
            </w:r>
            <w:r w:rsidR="00491988" w:rsidRPr="00491988">
              <w:rPr>
                <w:rFonts w:ascii="Garamond" w:hAnsi="Garamond"/>
                <w:noProof/>
                <w:webHidden/>
              </w:rPr>
              <w:tab/>
            </w:r>
            <w:r w:rsidR="00491988" w:rsidRPr="00491988">
              <w:rPr>
                <w:rFonts w:ascii="Garamond" w:hAnsi="Garamond"/>
                <w:noProof/>
                <w:webHidden/>
              </w:rPr>
              <w:fldChar w:fldCharType="begin"/>
            </w:r>
            <w:r w:rsidR="00491988" w:rsidRPr="00491988">
              <w:rPr>
                <w:rFonts w:ascii="Garamond" w:hAnsi="Garamond"/>
                <w:noProof/>
                <w:webHidden/>
              </w:rPr>
              <w:instrText xml:space="preserve"> PAGEREF _Toc212205821 \h </w:instrText>
            </w:r>
            <w:r w:rsidR="00491988" w:rsidRPr="00491988">
              <w:rPr>
                <w:rFonts w:ascii="Garamond" w:hAnsi="Garamond"/>
                <w:noProof/>
                <w:webHidden/>
              </w:rPr>
            </w:r>
            <w:r w:rsidR="00491988" w:rsidRPr="00491988">
              <w:rPr>
                <w:rFonts w:ascii="Garamond" w:hAnsi="Garamond"/>
                <w:noProof/>
                <w:webHidden/>
              </w:rPr>
              <w:fldChar w:fldCharType="separate"/>
            </w:r>
            <w:r w:rsidR="00491988" w:rsidRPr="00491988">
              <w:rPr>
                <w:rFonts w:ascii="Garamond" w:hAnsi="Garamond"/>
                <w:noProof/>
                <w:webHidden/>
              </w:rPr>
              <w:t>9</w:t>
            </w:r>
            <w:r w:rsidR="00491988" w:rsidRPr="00491988">
              <w:rPr>
                <w:rFonts w:ascii="Garamond" w:hAnsi="Garamond"/>
                <w:noProof/>
                <w:webHidden/>
              </w:rPr>
              <w:fldChar w:fldCharType="end"/>
            </w:r>
          </w:hyperlink>
        </w:p>
        <w:p w14:paraId="421242A4" w14:textId="3D30DE0B" w:rsidR="00491988" w:rsidRPr="00491988" w:rsidRDefault="00956FDC">
          <w:pPr>
            <w:pStyle w:val="Indholdsfortegnelse2"/>
            <w:tabs>
              <w:tab w:val="left" w:pos="880"/>
              <w:tab w:val="right" w:leader="dot" w:pos="9628"/>
            </w:tabs>
            <w:rPr>
              <w:rFonts w:ascii="Garamond" w:eastAsiaTheme="minorEastAsia" w:hAnsi="Garamond"/>
              <w:noProof/>
              <w:lang w:eastAsia="da-DK"/>
            </w:rPr>
          </w:pPr>
          <w:hyperlink w:anchor="_Toc212205822" w:history="1">
            <w:r w:rsidR="00491988" w:rsidRPr="00491988">
              <w:rPr>
                <w:rStyle w:val="Hyperlink"/>
                <w:rFonts w:ascii="Garamond" w:hAnsi="Garamond"/>
                <w:noProof/>
              </w:rPr>
              <w:t>4.1</w:t>
            </w:r>
            <w:r w:rsidR="00491988" w:rsidRPr="00491988">
              <w:rPr>
                <w:rFonts w:ascii="Garamond" w:eastAsiaTheme="minorEastAsia" w:hAnsi="Garamond"/>
                <w:noProof/>
                <w:lang w:eastAsia="da-DK"/>
              </w:rPr>
              <w:tab/>
            </w:r>
            <w:r w:rsidR="00491988" w:rsidRPr="00491988">
              <w:rPr>
                <w:rStyle w:val="Hyperlink"/>
                <w:rFonts w:ascii="Garamond" w:hAnsi="Garamond"/>
                <w:noProof/>
              </w:rPr>
              <w:t>Krav til kvalitetssikring</w:t>
            </w:r>
            <w:r w:rsidR="00491988" w:rsidRPr="00491988">
              <w:rPr>
                <w:rFonts w:ascii="Garamond" w:hAnsi="Garamond"/>
                <w:noProof/>
                <w:webHidden/>
              </w:rPr>
              <w:tab/>
            </w:r>
            <w:r w:rsidR="00491988" w:rsidRPr="00491988">
              <w:rPr>
                <w:rFonts w:ascii="Garamond" w:hAnsi="Garamond"/>
                <w:noProof/>
                <w:webHidden/>
              </w:rPr>
              <w:fldChar w:fldCharType="begin"/>
            </w:r>
            <w:r w:rsidR="00491988" w:rsidRPr="00491988">
              <w:rPr>
                <w:rFonts w:ascii="Garamond" w:hAnsi="Garamond"/>
                <w:noProof/>
                <w:webHidden/>
              </w:rPr>
              <w:instrText xml:space="preserve"> PAGEREF _Toc212205822 \h </w:instrText>
            </w:r>
            <w:r w:rsidR="00491988" w:rsidRPr="00491988">
              <w:rPr>
                <w:rFonts w:ascii="Garamond" w:hAnsi="Garamond"/>
                <w:noProof/>
                <w:webHidden/>
              </w:rPr>
            </w:r>
            <w:r w:rsidR="00491988" w:rsidRPr="00491988">
              <w:rPr>
                <w:rFonts w:ascii="Garamond" w:hAnsi="Garamond"/>
                <w:noProof/>
                <w:webHidden/>
              </w:rPr>
              <w:fldChar w:fldCharType="separate"/>
            </w:r>
            <w:r w:rsidR="00491988" w:rsidRPr="00491988">
              <w:rPr>
                <w:rFonts w:ascii="Garamond" w:hAnsi="Garamond"/>
                <w:noProof/>
                <w:webHidden/>
              </w:rPr>
              <w:t>10</w:t>
            </w:r>
            <w:r w:rsidR="00491988" w:rsidRPr="00491988">
              <w:rPr>
                <w:rFonts w:ascii="Garamond" w:hAnsi="Garamond"/>
                <w:noProof/>
                <w:webHidden/>
              </w:rPr>
              <w:fldChar w:fldCharType="end"/>
            </w:r>
          </w:hyperlink>
        </w:p>
        <w:p w14:paraId="5193688A" w14:textId="20620A5D" w:rsidR="00491988" w:rsidRPr="00491988" w:rsidRDefault="00956FDC">
          <w:pPr>
            <w:pStyle w:val="Indholdsfortegnelse1"/>
            <w:tabs>
              <w:tab w:val="left" w:pos="440"/>
              <w:tab w:val="right" w:leader="dot" w:pos="9628"/>
            </w:tabs>
            <w:rPr>
              <w:rFonts w:ascii="Garamond" w:eastAsiaTheme="minorEastAsia" w:hAnsi="Garamond"/>
              <w:noProof/>
              <w:lang w:eastAsia="da-DK"/>
            </w:rPr>
          </w:pPr>
          <w:hyperlink w:anchor="_Toc212205823" w:history="1">
            <w:r w:rsidR="00491988" w:rsidRPr="00491988">
              <w:rPr>
                <w:rStyle w:val="Hyperlink"/>
                <w:rFonts w:ascii="Garamond" w:hAnsi="Garamond"/>
                <w:noProof/>
              </w:rPr>
              <w:t>5.</w:t>
            </w:r>
            <w:r w:rsidR="00491988" w:rsidRPr="00491988">
              <w:rPr>
                <w:rFonts w:ascii="Garamond" w:eastAsiaTheme="minorEastAsia" w:hAnsi="Garamond"/>
                <w:noProof/>
                <w:lang w:eastAsia="da-DK"/>
              </w:rPr>
              <w:tab/>
            </w:r>
            <w:r w:rsidR="00491988" w:rsidRPr="00491988">
              <w:rPr>
                <w:rStyle w:val="Hyperlink"/>
                <w:rFonts w:ascii="Garamond" w:hAnsi="Garamond"/>
                <w:noProof/>
              </w:rPr>
              <w:t>Organisering</w:t>
            </w:r>
            <w:r w:rsidR="00491988" w:rsidRPr="00491988">
              <w:rPr>
                <w:rFonts w:ascii="Garamond" w:hAnsi="Garamond"/>
                <w:noProof/>
                <w:webHidden/>
              </w:rPr>
              <w:tab/>
            </w:r>
            <w:r w:rsidR="00491988" w:rsidRPr="00491988">
              <w:rPr>
                <w:rFonts w:ascii="Garamond" w:hAnsi="Garamond"/>
                <w:noProof/>
                <w:webHidden/>
              </w:rPr>
              <w:fldChar w:fldCharType="begin"/>
            </w:r>
            <w:r w:rsidR="00491988" w:rsidRPr="00491988">
              <w:rPr>
                <w:rFonts w:ascii="Garamond" w:hAnsi="Garamond"/>
                <w:noProof/>
                <w:webHidden/>
              </w:rPr>
              <w:instrText xml:space="preserve"> PAGEREF _Toc212205823 \h </w:instrText>
            </w:r>
            <w:r w:rsidR="00491988" w:rsidRPr="00491988">
              <w:rPr>
                <w:rFonts w:ascii="Garamond" w:hAnsi="Garamond"/>
                <w:noProof/>
                <w:webHidden/>
              </w:rPr>
            </w:r>
            <w:r w:rsidR="00491988" w:rsidRPr="00491988">
              <w:rPr>
                <w:rFonts w:ascii="Garamond" w:hAnsi="Garamond"/>
                <w:noProof/>
                <w:webHidden/>
              </w:rPr>
              <w:fldChar w:fldCharType="separate"/>
            </w:r>
            <w:r w:rsidR="00491988" w:rsidRPr="00491988">
              <w:rPr>
                <w:rFonts w:ascii="Garamond" w:hAnsi="Garamond"/>
                <w:noProof/>
                <w:webHidden/>
              </w:rPr>
              <w:t>10</w:t>
            </w:r>
            <w:r w:rsidR="00491988" w:rsidRPr="00491988">
              <w:rPr>
                <w:rFonts w:ascii="Garamond" w:hAnsi="Garamond"/>
                <w:noProof/>
                <w:webHidden/>
              </w:rPr>
              <w:fldChar w:fldCharType="end"/>
            </w:r>
          </w:hyperlink>
        </w:p>
        <w:p w14:paraId="1F1E639B" w14:textId="564EA0EA" w:rsidR="00491988" w:rsidRPr="00491988" w:rsidRDefault="00956FDC">
          <w:pPr>
            <w:pStyle w:val="Indholdsfortegnelse2"/>
            <w:tabs>
              <w:tab w:val="left" w:pos="880"/>
              <w:tab w:val="right" w:leader="dot" w:pos="9628"/>
            </w:tabs>
            <w:rPr>
              <w:rFonts w:ascii="Garamond" w:eastAsiaTheme="minorEastAsia" w:hAnsi="Garamond"/>
              <w:noProof/>
              <w:lang w:eastAsia="da-DK"/>
            </w:rPr>
          </w:pPr>
          <w:hyperlink w:anchor="_Toc212205824" w:history="1">
            <w:r w:rsidR="00491988" w:rsidRPr="00491988">
              <w:rPr>
                <w:rStyle w:val="Hyperlink"/>
                <w:rFonts w:ascii="Garamond" w:hAnsi="Garamond"/>
                <w:noProof/>
              </w:rPr>
              <w:t>5.1</w:t>
            </w:r>
            <w:r w:rsidR="00491988" w:rsidRPr="00491988">
              <w:rPr>
                <w:rFonts w:ascii="Garamond" w:eastAsiaTheme="minorEastAsia" w:hAnsi="Garamond"/>
                <w:noProof/>
                <w:lang w:eastAsia="da-DK"/>
              </w:rPr>
              <w:tab/>
            </w:r>
            <w:r w:rsidR="00491988" w:rsidRPr="00491988">
              <w:rPr>
                <w:rStyle w:val="Hyperlink"/>
                <w:rFonts w:ascii="Garamond" w:hAnsi="Garamond"/>
                <w:noProof/>
              </w:rPr>
              <w:t>Organisering og aktørinddragelse</w:t>
            </w:r>
            <w:r w:rsidR="00491988" w:rsidRPr="00491988">
              <w:rPr>
                <w:rFonts w:ascii="Garamond" w:hAnsi="Garamond"/>
                <w:noProof/>
                <w:webHidden/>
              </w:rPr>
              <w:tab/>
            </w:r>
            <w:r w:rsidR="00491988" w:rsidRPr="00491988">
              <w:rPr>
                <w:rFonts w:ascii="Garamond" w:hAnsi="Garamond"/>
                <w:noProof/>
                <w:webHidden/>
              </w:rPr>
              <w:fldChar w:fldCharType="begin"/>
            </w:r>
            <w:r w:rsidR="00491988" w:rsidRPr="00491988">
              <w:rPr>
                <w:rFonts w:ascii="Garamond" w:hAnsi="Garamond"/>
                <w:noProof/>
                <w:webHidden/>
              </w:rPr>
              <w:instrText xml:space="preserve"> PAGEREF _Toc212205824 \h </w:instrText>
            </w:r>
            <w:r w:rsidR="00491988" w:rsidRPr="00491988">
              <w:rPr>
                <w:rFonts w:ascii="Garamond" w:hAnsi="Garamond"/>
                <w:noProof/>
                <w:webHidden/>
              </w:rPr>
            </w:r>
            <w:r w:rsidR="00491988" w:rsidRPr="00491988">
              <w:rPr>
                <w:rFonts w:ascii="Garamond" w:hAnsi="Garamond"/>
                <w:noProof/>
                <w:webHidden/>
              </w:rPr>
              <w:fldChar w:fldCharType="separate"/>
            </w:r>
            <w:r w:rsidR="00491988" w:rsidRPr="00491988">
              <w:rPr>
                <w:rFonts w:ascii="Garamond" w:hAnsi="Garamond"/>
                <w:noProof/>
                <w:webHidden/>
              </w:rPr>
              <w:t>10</w:t>
            </w:r>
            <w:r w:rsidR="00491988" w:rsidRPr="00491988">
              <w:rPr>
                <w:rFonts w:ascii="Garamond" w:hAnsi="Garamond"/>
                <w:noProof/>
                <w:webHidden/>
              </w:rPr>
              <w:fldChar w:fldCharType="end"/>
            </w:r>
          </w:hyperlink>
        </w:p>
        <w:p w14:paraId="6BDFF33E" w14:textId="6F988A4B" w:rsidR="00491988" w:rsidRPr="00491988" w:rsidRDefault="00956FDC">
          <w:pPr>
            <w:pStyle w:val="Indholdsfortegnelse2"/>
            <w:tabs>
              <w:tab w:val="left" w:pos="880"/>
              <w:tab w:val="right" w:leader="dot" w:pos="9628"/>
            </w:tabs>
            <w:rPr>
              <w:rFonts w:ascii="Garamond" w:eastAsiaTheme="minorEastAsia" w:hAnsi="Garamond"/>
              <w:noProof/>
              <w:lang w:eastAsia="da-DK"/>
            </w:rPr>
          </w:pPr>
          <w:hyperlink w:anchor="_Toc212205825" w:history="1">
            <w:r w:rsidR="00491988" w:rsidRPr="00491988">
              <w:rPr>
                <w:rStyle w:val="Hyperlink"/>
                <w:rFonts w:ascii="Garamond" w:hAnsi="Garamond"/>
                <w:noProof/>
              </w:rPr>
              <w:t>5.2</w:t>
            </w:r>
            <w:r w:rsidR="00491988" w:rsidRPr="00491988">
              <w:rPr>
                <w:rFonts w:ascii="Garamond" w:eastAsiaTheme="minorEastAsia" w:hAnsi="Garamond"/>
                <w:noProof/>
                <w:lang w:eastAsia="da-DK"/>
              </w:rPr>
              <w:tab/>
            </w:r>
            <w:r w:rsidR="00491988" w:rsidRPr="00491988">
              <w:rPr>
                <w:rStyle w:val="Hyperlink"/>
                <w:rFonts w:ascii="Garamond" w:hAnsi="Garamond"/>
                <w:noProof/>
              </w:rPr>
              <w:t>Afrapportering og kommunikation</w:t>
            </w:r>
            <w:r w:rsidR="00491988" w:rsidRPr="00491988">
              <w:rPr>
                <w:rFonts w:ascii="Garamond" w:hAnsi="Garamond"/>
                <w:noProof/>
                <w:webHidden/>
              </w:rPr>
              <w:tab/>
            </w:r>
            <w:r w:rsidR="00491988" w:rsidRPr="00491988">
              <w:rPr>
                <w:rFonts w:ascii="Garamond" w:hAnsi="Garamond"/>
                <w:noProof/>
                <w:webHidden/>
              </w:rPr>
              <w:fldChar w:fldCharType="begin"/>
            </w:r>
            <w:r w:rsidR="00491988" w:rsidRPr="00491988">
              <w:rPr>
                <w:rFonts w:ascii="Garamond" w:hAnsi="Garamond"/>
                <w:noProof/>
                <w:webHidden/>
              </w:rPr>
              <w:instrText xml:space="preserve"> PAGEREF _Toc212205825 \h </w:instrText>
            </w:r>
            <w:r w:rsidR="00491988" w:rsidRPr="00491988">
              <w:rPr>
                <w:rFonts w:ascii="Garamond" w:hAnsi="Garamond"/>
                <w:noProof/>
                <w:webHidden/>
              </w:rPr>
            </w:r>
            <w:r w:rsidR="00491988" w:rsidRPr="00491988">
              <w:rPr>
                <w:rFonts w:ascii="Garamond" w:hAnsi="Garamond"/>
                <w:noProof/>
                <w:webHidden/>
              </w:rPr>
              <w:fldChar w:fldCharType="separate"/>
            </w:r>
            <w:r w:rsidR="00491988" w:rsidRPr="00491988">
              <w:rPr>
                <w:rFonts w:ascii="Garamond" w:hAnsi="Garamond"/>
                <w:noProof/>
                <w:webHidden/>
              </w:rPr>
              <w:t>10</w:t>
            </w:r>
            <w:r w:rsidR="00491988" w:rsidRPr="00491988">
              <w:rPr>
                <w:rFonts w:ascii="Garamond" w:hAnsi="Garamond"/>
                <w:noProof/>
                <w:webHidden/>
              </w:rPr>
              <w:fldChar w:fldCharType="end"/>
            </w:r>
          </w:hyperlink>
        </w:p>
        <w:p w14:paraId="09838BBC" w14:textId="4872B035" w:rsidR="00491988" w:rsidRPr="00491988" w:rsidRDefault="00956FDC">
          <w:pPr>
            <w:pStyle w:val="Indholdsfortegnelse2"/>
            <w:tabs>
              <w:tab w:val="left" w:pos="880"/>
              <w:tab w:val="right" w:leader="dot" w:pos="9628"/>
            </w:tabs>
            <w:rPr>
              <w:rFonts w:ascii="Garamond" w:eastAsiaTheme="minorEastAsia" w:hAnsi="Garamond"/>
              <w:noProof/>
              <w:lang w:eastAsia="da-DK"/>
            </w:rPr>
          </w:pPr>
          <w:hyperlink w:anchor="_Toc212205826" w:history="1">
            <w:r w:rsidR="00491988" w:rsidRPr="00491988">
              <w:rPr>
                <w:rStyle w:val="Hyperlink"/>
                <w:rFonts w:ascii="Garamond" w:hAnsi="Garamond"/>
                <w:noProof/>
              </w:rPr>
              <w:t>5.3</w:t>
            </w:r>
            <w:r w:rsidR="00491988" w:rsidRPr="00491988">
              <w:rPr>
                <w:rFonts w:ascii="Garamond" w:eastAsiaTheme="minorEastAsia" w:hAnsi="Garamond"/>
                <w:noProof/>
                <w:lang w:eastAsia="da-DK"/>
              </w:rPr>
              <w:tab/>
            </w:r>
            <w:r w:rsidR="00491988" w:rsidRPr="00491988">
              <w:rPr>
                <w:rStyle w:val="Hyperlink"/>
                <w:rFonts w:ascii="Garamond" w:hAnsi="Garamond"/>
                <w:noProof/>
              </w:rPr>
              <w:t>Følgegruppe</w:t>
            </w:r>
            <w:r w:rsidR="00491988" w:rsidRPr="00491988">
              <w:rPr>
                <w:rFonts w:ascii="Garamond" w:hAnsi="Garamond"/>
                <w:noProof/>
                <w:webHidden/>
              </w:rPr>
              <w:tab/>
            </w:r>
            <w:r w:rsidR="00491988" w:rsidRPr="00491988">
              <w:rPr>
                <w:rFonts w:ascii="Garamond" w:hAnsi="Garamond"/>
                <w:noProof/>
                <w:webHidden/>
              </w:rPr>
              <w:fldChar w:fldCharType="begin"/>
            </w:r>
            <w:r w:rsidR="00491988" w:rsidRPr="00491988">
              <w:rPr>
                <w:rFonts w:ascii="Garamond" w:hAnsi="Garamond"/>
                <w:noProof/>
                <w:webHidden/>
              </w:rPr>
              <w:instrText xml:space="preserve"> PAGEREF _Toc212205826 \h </w:instrText>
            </w:r>
            <w:r w:rsidR="00491988" w:rsidRPr="00491988">
              <w:rPr>
                <w:rFonts w:ascii="Garamond" w:hAnsi="Garamond"/>
                <w:noProof/>
                <w:webHidden/>
              </w:rPr>
            </w:r>
            <w:r w:rsidR="00491988" w:rsidRPr="00491988">
              <w:rPr>
                <w:rFonts w:ascii="Garamond" w:hAnsi="Garamond"/>
                <w:noProof/>
                <w:webHidden/>
              </w:rPr>
              <w:fldChar w:fldCharType="separate"/>
            </w:r>
            <w:r w:rsidR="00491988" w:rsidRPr="00491988">
              <w:rPr>
                <w:rFonts w:ascii="Garamond" w:hAnsi="Garamond"/>
                <w:noProof/>
                <w:webHidden/>
              </w:rPr>
              <w:t>10</w:t>
            </w:r>
            <w:r w:rsidR="00491988" w:rsidRPr="00491988">
              <w:rPr>
                <w:rFonts w:ascii="Garamond" w:hAnsi="Garamond"/>
                <w:noProof/>
                <w:webHidden/>
              </w:rPr>
              <w:fldChar w:fldCharType="end"/>
            </w:r>
          </w:hyperlink>
        </w:p>
        <w:p w14:paraId="169468AA" w14:textId="3CE39D44" w:rsidR="00491988" w:rsidRPr="00491988" w:rsidRDefault="00956FDC">
          <w:pPr>
            <w:pStyle w:val="Indholdsfortegnelse2"/>
            <w:tabs>
              <w:tab w:val="left" w:pos="880"/>
              <w:tab w:val="right" w:leader="dot" w:pos="9628"/>
            </w:tabs>
            <w:rPr>
              <w:rFonts w:ascii="Garamond" w:eastAsiaTheme="minorEastAsia" w:hAnsi="Garamond"/>
              <w:noProof/>
              <w:lang w:eastAsia="da-DK"/>
            </w:rPr>
          </w:pPr>
          <w:hyperlink w:anchor="_Toc212205827" w:history="1">
            <w:r w:rsidR="00491988" w:rsidRPr="00491988">
              <w:rPr>
                <w:rStyle w:val="Hyperlink"/>
                <w:rFonts w:ascii="Garamond" w:hAnsi="Garamond"/>
                <w:noProof/>
              </w:rPr>
              <w:t>5.4</w:t>
            </w:r>
            <w:r w:rsidR="00491988" w:rsidRPr="00491988">
              <w:rPr>
                <w:rFonts w:ascii="Garamond" w:eastAsiaTheme="minorEastAsia" w:hAnsi="Garamond"/>
                <w:noProof/>
                <w:lang w:eastAsia="da-DK"/>
              </w:rPr>
              <w:tab/>
            </w:r>
            <w:r w:rsidR="00491988" w:rsidRPr="00491988">
              <w:rPr>
                <w:rStyle w:val="Hyperlink"/>
                <w:rFonts w:ascii="Garamond" w:hAnsi="Garamond"/>
                <w:noProof/>
              </w:rPr>
              <w:t>Økonomi og betalingsplan</w:t>
            </w:r>
            <w:r w:rsidR="00491988" w:rsidRPr="00491988">
              <w:rPr>
                <w:rFonts w:ascii="Garamond" w:hAnsi="Garamond"/>
                <w:noProof/>
                <w:webHidden/>
              </w:rPr>
              <w:tab/>
            </w:r>
            <w:r w:rsidR="00491988" w:rsidRPr="00491988">
              <w:rPr>
                <w:rFonts w:ascii="Garamond" w:hAnsi="Garamond"/>
                <w:noProof/>
                <w:webHidden/>
              </w:rPr>
              <w:fldChar w:fldCharType="begin"/>
            </w:r>
            <w:r w:rsidR="00491988" w:rsidRPr="00491988">
              <w:rPr>
                <w:rFonts w:ascii="Garamond" w:hAnsi="Garamond"/>
                <w:noProof/>
                <w:webHidden/>
              </w:rPr>
              <w:instrText xml:space="preserve"> PAGEREF _Toc212205827 \h </w:instrText>
            </w:r>
            <w:r w:rsidR="00491988" w:rsidRPr="00491988">
              <w:rPr>
                <w:rFonts w:ascii="Garamond" w:hAnsi="Garamond"/>
                <w:noProof/>
                <w:webHidden/>
              </w:rPr>
            </w:r>
            <w:r w:rsidR="00491988" w:rsidRPr="00491988">
              <w:rPr>
                <w:rFonts w:ascii="Garamond" w:hAnsi="Garamond"/>
                <w:noProof/>
                <w:webHidden/>
              </w:rPr>
              <w:fldChar w:fldCharType="separate"/>
            </w:r>
            <w:r w:rsidR="00491988" w:rsidRPr="00491988">
              <w:rPr>
                <w:rFonts w:ascii="Garamond" w:hAnsi="Garamond"/>
                <w:noProof/>
                <w:webHidden/>
              </w:rPr>
              <w:t>11</w:t>
            </w:r>
            <w:r w:rsidR="00491988" w:rsidRPr="00491988">
              <w:rPr>
                <w:rFonts w:ascii="Garamond" w:hAnsi="Garamond"/>
                <w:noProof/>
                <w:webHidden/>
              </w:rPr>
              <w:fldChar w:fldCharType="end"/>
            </w:r>
          </w:hyperlink>
        </w:p>
        <w:p w14:paraId="56801288" w14:textId="4A9A6093" w:rsidR="00491988" w:rsidRPr="00491988" w:rsidRDefault="00956FDC">
          <w:pPr>
            <w:pStyle w:val="Indholdsfortegnelse2"/>
            <w:tabs>
              <w:tab w:val="left" w:pos="880"/>
              <w:tab w:val="right" w:leader="dot" w:pos="9628"/>
            </w:tabs>
            <w:rPr>
              <w:rFonts w:ascii="Garamond" w:eastAsiaTheme="minorEastAsia" w:hAnsi="Garamond"/>
              <w:noProof/>
              <w:lang w:eastAsia="da-DK"/>
            </w:rPr>
          </w:pPr>
          <w:hyperlink w:anchor="_Toc212205828" w:history="1">
            <w:r w:rsidR="00491988" w:rsidRPr="00491988">
              <w:rPr>
                <w:rStyle w:val="Hyperlink"/>
                <w:rFonts w:ascii="Garamond" w:hAnsi="Garamond"/>
                <w:noProof/>
              </w:rPr>
              <w:t>5.5</w:t>
            </w:r>
            <w:r w:rsidR="00491988" w:rsidRPr="00491988">
              <w:rPr>
                <w:rFonts w:ascii="Garamond" w:eastAsiaTheme="minorEastAsia" w:hAnsi="Garamond"/>
                <w:noProof/>
                <w:lang w:eastAsia="da-DK"/>
              </w:rPr>
              <w:tab/>
            </w:r>
            <w:r w:rsidR="00491988" w:rsidRPr="00491988">
              <w:rPr>
                <w:rStyle w:val="Hyperlink"/>
                <w:rFonts w:ascii="Garamond" w:hAnsi="Garamond"/>
                <w:noProof/>
              </w:rPr>
              <w:t>Tidsplan</w:t>
            </w:r>
            <w:r w:rsidR="00491988" w:rsidRPr="00491988">
              <w:rPr>
                <w:rFonts w:ascii="Garamond" w:hAnsi="Garamond"/>
                <w:noProof/>
                <w:webHidden/>
              </w:rPr>
              <w:tab/>
            </w:r>
            <w:r w:rsidR="00491988" w:rsidRPr="00491988">
              <w:rPr>
                <w:rFonts w:ascii="Garamond" w:hAnsi="Garamond"/>
                <w:noProof/>
                <w:webHidden/>
              </w:rPr>
              <w:fldChar w:fldCharType="begin"/>
            </w:r>
            <w:r w:rsidR="00491988" w:rsidRPr="00491988">
              <w:rPr>
                <w:rFonts w:ascii="Garamond" w:hAnsi="Garamond"/>
                <w:noProof/>
                <w:webHidden/>
              </w:rPr>
              <w:instrText xml:space="preserve"> PAGEREF _Toc212205828 \h </w:instrText>
            </w:r>
            <w:r w:rsidR="00491988" w:rsidRPr="00491988">
              <w:rPr>
                <w:rFonts w:ascii="Garamond" w:hAnsi="Garamond"/>
                <w:noProof/>
                <w:webHidden/>
              </w:rPr>
            </w:r>
            <w:r w:rsidR="00491988" w:rsidRPr="00491988">
              <w:rPr>
                <w:rFonts w:ascii="Garamond" w:hAnsi="Garamond"/>
                <w:noProof/>
                <w:webHidden/>
              </w:rPr>
              <w:fldChar w:fldCharType="separate"/>
            </w:r>
            <w:r w:rsidR="00491988" w:rsidRPr="00491988">
              <w:rPr>
                <w:rFonts w:ascii="Garamond" w:hAnsi="Garamond"/>
                <w:noProof/>
                <w:webHidden/>
              </w:rPr>
              <w:t>11</w:t>
            </w:r>
            <w:r w:rsidR="00491988" w:rsidRPr="00491988">
              <w:rPr>
                <w:rFonts w:ascii="Garamond" w:hAnsi="Garamond"/>
                <w:noProof/>
                <w:webHidden/>
              </w:rPr>
              <w:fldChar w:fldCharType="end"/>
            </w:r>
          </w:hyperlink>
        </w:p>
        <w:p w14:paraId="0A53BDE8" w14:textId="65B25157" w:rsidR="00491988" w:rsidRPr="00491988" w:rsidRDefault="00956FDC">
          <w:pPr>
            <w:pStyle w:val="Indholdsfortegnelse2"/>
            <w:tabs>
              <w:tab w:val="left" w:pos="880"/>
              <w:tab w:val="right" w:leader="dot" w:pos="9628"/>
            </w:tabs>
            <w:rPr>
              <w:rFonts w:ascii="Garamond" w:eastAsiaTheme="minorEastAsia" w:hAnsi="Garamond"/>
              <w:noProof/>
              <w:lang w:eastAsia="da-DK"/>
            </w:rPr>
          </w:pPr>
          <w:hyperlink w:anchor="_Toc212205829" w:history="1">
            <w:r w:rsidR="00491988" w:rsidRPr="00491988">
              <w:rPr>
                <w:rStyle w:val="Hyperlink"/>
                <w:rFonts w:ascii="Garamond" w:hAnsi="Garamond"/>
                <w:noProof/>
              </w:rPr>
              <w:t>5.6</w:t>
            </w:r>
            <w:r w:rsidR="00491988" w:rsidRPr="00491988">
              <w:rPr>
                <w:rFonts w:ascii="Garamond" w:eastAsiaTheme="minorEastAsia" w:hAnsi="Garamond"/>
                <w:noProof/>
                <w:lang w:eastAsia="da-DK"/>
              </w:rPr>
              <w:tab/>
            </w:r>
            <w:r w:rsidR="00491988" w:rsidRPr="00491988">
              <w:rPr>
                <w:rStyle w:val="Hyperlink"/>
                <w:rFonts w:ascii="Garamond" w:hAnsi="Garamond"/>
                <w:noProof/>
              </w:rPr>
              <w:t>Afleveringsdato og evaluering</w:t>
            </w:r>
            <w:r w:rsidR="00491988" w:rsidRPr="00491988">
              <w:rPr>
                <w:rFonts w:ascii="Garamond" w:hAnsi="Garamond"/>
                <w:noProof/>
                <w:webHidden/>
              </w:rPr>
              <w:tab/>
            </w:r>
            <w:r w:rsidR="00491988" w:rsidRPr="00491988">
              <w:rPr>
                <w:rFonts w:ascii="Garamond" w:hAnsi="Garamond"/>
                <w:noProof/>
                <w:webHidden/>
              </w:rPr>
              <w:fldChar w:fldCharType="begin"/>
            </w:r>
            <w:r w:rsidR="00491988" w:rsidRPr="00491988">
              <w:rPr>
                <w:rFonts w:ascii="Garamond" w:hAnsi="Garamond"/>
                <w:noProof/>
                <w:webHidden/>
              </w:rPr>
              <w:instrText xml:space="preserve"> PAGEREF _Toc212205829 \h </w:instrText>
            </w:r>
            <w:r w:rsidR="00491988" w:rsidRPr="00491988">
              <w:rPr>
                <w:rFonts w:ascii="Garamond" w:hAnsi="Garamond"/>
                <w:noProof/>
                <w:webHidden/>
              </w:rPr>
            </w:r>
            <w:r w:rsidR="00491988" w:rsidRPr="00491988">
              <w:rPr>
                <w:rFonts w:ascii="Garamond" w:hAnsi="Garamond"/>
                <w:noProof/>
                <w:webHidden/>
              </w:rPr>
              <w:fldChar w:fldCharType="separate"/>
            </w:r>
            <w:r w:rsidR="00491988" w:rsidRPr="00491988">
              <w:rPr>
                <w:rFonts w:ascii="Garamond" w:hAnsi="Garamond"/>
                <w:noProof/>
                <w:webHidden/>
              </w:rPr>
              <w:t>11</w:t>
            </w:r>
            <w:r w:rsidR="00491988" w:rsidRPr="00491988">
              <w:rPr>
                <w:rFonts w:ascii="Garamond" w:hAnsi="Garamond"/>
                <w:noProof/>
                <w:webHidden/>
              </w:rPr>
              <w:fldChar w:fldCharType="end"/>
            </w:r>
          </w:hyperlink>
        </w:p>
        <w:p w14:paraId="49A9203B" w14:textId="3EFFC228" w:rsidR="00491988" w:rsidRPr="00491988" w:rsidRDefault="00956FDC">
          <w:pPr>
            <w:pStyle w:val="Indholdsfortegnelse2"/>
            <w:tabs>
              <w:tab w:val="left" w:pos="880"/>
              <w:tab w:val="right" w:leader="dot" w:pos="9628"/>
            </w:tabs>
            <w:rPr>
              <w:rFonts w:ascii="Garamond" w:eastAsiaTheme="minorEastAsia" w:hAnsi="Garamond"/>
              <w:noProof/>
              <w:lang w:eastAsia="da-DK"/>
            </w:rPr>
          </w:pPr>
          <w:hyperlink w:anchor="_Toc212205830" w:history="1">
            <w:r w:rsidR="00491988" w:rsidRPr="00491988">
              <w:rPr>
                <w:rStyle w:val="Hyperlink"/>
                <w:rFonts w:ascii="Garamond" w:hAnsi="Garamond"/>
                <w:noProof/>
              </w:rPr>
              <w:t>5.7</w:t>
            </w:r>
            <w:r w:rsidR="00491988" w:rsidRPr="00491988">
              <w:rPr>
                <w:rFonts w:ascii="Garamond" w:eastAsiaTheme="minorEastAsia" w:hAnsi="Garamond"/>
                <w:noProof/>
                <w:lang w:eastAsia="da-DK"/>
              </w:rPr>
              <w:tab/>
            </w:r>
            <w:r w:rsidR="00491988" w:rsidRPr="00491988">
              <w:rPr>
                <w:rStyle w:val="Hyperlink"/>
                <w:rFonts w:ascii="Garamond" w:hAnsi="Garamond"/>
                <w:noProof/>
              </w:rPr>
              <w:t>Kontakt i Miljøstyrelsen</w:t>
            </w:r>
            <w:r w:rsidR="00491988" w:rsidRPr="00491988">
              <w:rPr>
                <w:rFonts w:ascii="Garamond" w:hAnsi="Garamond"/>
                <w:noProof/>
                <w:webHidden/>
              </w:rPr>
              <w:tab/>
            </w:r>
            <w:r w:rsidR="00491988" w:rsidRPr="00491988">
              <w:rPr>
                <w:rFonts w:ascii="Garamond" w:hAnsi="Garamond"/>
                <w:noProof/>
                <w:webHidden/>
              </w:rPr>
              <w:fldChar w:fldCharType="begin"/>
            </w:r>
            <w:r w:rsidR="00491988" w:rsidRPr="00491988">
              <w:rPr>
                <w:rFonts w:ascii="Garamond" w:hAnsi="Garamond"/>
                <w:noProof/>
                <w:webHidden/>
              </w:rPr>
              <w:instrText xml:space="preserve"> PAGEREF _Toc212205830 \h </w:instrText>
            </w:r>
            <w:r w:rsidR="00491988" w:rsidRPr="00491988">
              <w:rPr>
                <w:rFonts w:ascii="Garamond" w:hAnsi="Garamond"/>
                <w:noProof/>
                <w:webHidden/>
              </w:rPr>
            </w:r>
            <w:r w:rsidR="00491988" w:rsidRPr="00491988">
              <w:rPr>
                <w:rFonts w:ascii="Garamond" w:hAnsi="Garamond"/>
                <w:noProof/>
                <w:webHidden/>
              </w:rPr>
              <w:fldChar w:fldCharType="separate"/>
            </w:r>
            <w:r w:rsidR="00491988" w:rsidRPr="00491988">
              <w:rPr>
                <w:rFonts w:ascii="Garamond" w:hAnsi="Garamond"/>
                <w:noProof/>
                <w:webHidden/>
              </w:rPr>
              <w:t>12</w:t>
            </w:r>
            <w:r w:rsidR="00491988" w:rsidRPr="00491988">
              <w:rPr>
                <w:rFonts w:ascii="Garamond" w:hAnsi="Garamond"/>
                <w:noProof/>
                <w:webHidden/>
              </w:rPr>
              <w:fldChar w:fldCharType="end"/>
            </w:r>
          </w:hyperlink>
        </w:p>
        <w:p w14:paraId="7846650D" w14:textId="18DF594A" w:rsidR="00491988" w:rsidRPr="00491988" w:rsidRDefault="00956FDC">
          <w:pPr>
            <w:pStyle w:val="Indholdsfortegnelse1"/>
            <w:tabs>
              <w:tab w:val="right" w:leader="dot" w:pos="9628"/>
            </w:tabs>
            <w:rPr>
              <w:rFonts w:ascii="Garamond" w:eastAsiaTheme="minorEastAsia" w:hAnsi="Garamond"/>
              <w:noProof/>
              <w:lang w:eastAsia="da-DK"/>
            </w:rPr>
          </w:pPr>
          <w:hyperlink w:anchor="_Toc212205831" w:history="1">
            <w:r w:rsidR="00491988" w:rsidRPr="00491988">
              <w:rPr>
                <w:rStyle w:val="Hyperlink"/>
                <w:rFonts w:ascii="Garamond" w:hAnsi="Garamond"/>
                <w:noProof/>
              </w:rPr>
              <w:t>Bilag 1</w:t>
            </w:r>
            <w:r w:rsidR="00491988" w:rsidRPr="00491988">
              <w:rPr>
                <w:rFonts w:ascii="Garamond" w:hAnsi="Garamond"/>
                <w:noProof/>
                <w:webHidden/>
              </w:rPr>
              <w:tab/>
            </w:r>
            <w:r w:rsidR="00491988" w:rsidRPr="00491988">
              <w:rPr>
                <w:rFonts w:ascii="Garamond" w:hAnsi="Garamond"/>
                <w:noProof/>
                <w:webHidden/>
              </w:rPr>
              <w:fldChar w:fldCharType="begin"/>
            </w:r>
            <w:r w:rsidR="00491988" w:rsidRPr="00491988">
              <w:rPr>
                <w:rFonts w:ascii="Garamond" w:hAnsi="Garamond"/>
                <w:noProof/>
                <w:webHidden/>
              </w:rPr>
              <w:instrText xml:space="preserve"> PAGEREF _Toc212205831 \h </w:instrText>
            </w:r>
            <w:r w:rsidR="00491988" w:rsidRPr="00491988">
              <w:rPr>
                <w:rFonts w:ascii="Garamond" w:hAnsi="Garamond"/>
                <w:noProof/>
                <w:webHidden/>
              </w:rPr>
            </w:r>
            <w:r w:rsidR="00491988" w:rsidRPr="00491988">
              <w:rPr>
                <w:rFonts w:ascii="Garamond" w:hAnsi="Garamond"/>
                <w:noProof/>
                <w:webHidden/>
              </w:rPr>
              <w:fldChar w:fldCharType="separate"/>
            </w:r>
            <w:r w:rsidR="00491988" w:rsidRPr="00491988">
              <w:rPr>
                <w:rFonts w:ascii="Garamond" w:hAnsi="Garamond"/>
                <w:noProof/>
                <w:webHidden/>
              </w:rPr>
              <w:t>13</w:t>
            </w:r>
            <w:r w:rsidR="00491988" w:rsidRPr="00491988">
              <w:rPr>
                <w:rFonts w:ascii="Garamond" w:hAnsi="Garamond"/>
                <w:noProof/>
                <w:webHidden/>
              </w:rPr>
              <w:fldChar w:fldCharType="end"/>
            </w:r>
          </w:hyperlink>
        </w:p>
        <w:p w14:paraId="5C2FA9D2" w14:textId="3F9F99F6" w:rsidR="00491988" w:rsidRDefault="00491988" w:rsidP="00491988">
          <w:r w:rsidRPr="00491988">
            <w:rPr>
              <w:rFonts w:ascii="Garamond" w:hAnsi="Garamond"/>
            </w:rPr>
            <w:fldChar w:fldCharType="end"/>
          </w:r>
        </w:p>
      </w:sdtContent>
    </w:sdt>
    <w:p w14:paraId="2B92D660" w14:textId="77777777" w:rsidR="00491988" w:rsidRDefault="00491988" w:rsidP="00491988">
      <w:r>
        <w:br w:type="page"/>
      </w:r>
    </w:p>
    <w:p w14:paraId="3B36E8BB" w14:textId="77777777" w:rsidR="00491988" w:rsidRDefault="00491988" w:rsidP="00491988">
      <w:pPr>
        <w:pStyle w:val="Overskrift1"/>
        <w:ind w:left="709" w:hanging="425"/>
      </w:pPr>
      <w:bookmarkStart w:id="1" w:name="_Toc212205810"/>
      <w:r>
        <w:lastRenderedPageBreak/>
        <w:t>O</w:t>
      </w:r>
      <w:bookmarkEnd w:id="0"/>
      <w:r>
        <w:t>pgavebeskrivelse</w:t>
      </w:r>
      <w:bookmarkEnd w:id="1"/>
    </w:p>
    <w:p w14:paraId="448B2F31" w14:textId="77777777" w:rsidR="00491988" w:rsidRDefault="00491988" w:rsidP="00491988">
      <w:pPr>
        <w:pStyle w:val="Overskrift2"/>
        <w:rPr>
          <w:b/>
        </w:rPr>
      </w:pPr>
      <w:bookmarkStart w:id="2" w:name="_Toc212205811"/>
      <w:r>
        <w:rPr>
          <w:b/>
        </w:rPr>
        <w:t>Baggrund for opgaven</w:t>
      </w:r>
      <w:bookmarkEnd w:id="2"/>
    </w:p>
    <w:p w14:paraId="2A9E3BCD" w14:textId="77777777" w:rsidR="00491988" w:rsidRDefault="00491988" w:rsidP="00491988">
      <w:pPr>
        <w:jc w:val="both"/>
        <w:rPr>
          <w:rFonts w:ascii="Garamond" w:hAnsi="Garamond"/>
        </w:rPr>
      </w:pPr>
      <w:bookmarkStart w:id="3" w:name="_Ref3911200"/>
      <w:r>
        <w:rPr>
          <w:rFonts w:ascii="Garamond" w:hAnsi="Garamond"/>
        </w:rPr>
        <w:t>Miljøstyrelsen skal løse en række opgaver, der alle kræver viden om sammensætning af affald i Danmark. De fleste opgaver knytter sig til husholdningsaffaldet, men der er i et mindre omfang også et behov for at undersøge erhvervsaffaldet.</w:t>
      </w:r>
    </w:p>
    <w:p w14:paraId="1368E883" w14:textId="77777777" w:rsidR="00491988" w:rsidRDefault="00491988" w:rsidP="00491988">
      <w:pPr>
        <w:jc w:val="both"/>
        <w:rPr>
          <w:rFonts w:ascii="Garamond" w:hAnsi="Garamond"/>
        </w:rPr>
      </w:pPr>
      <w:r>
        <w:rPr>
          <w:rFonts w:ascii="Garamond" w:hAnsi="Garamond"/>
        </w:rPr>
        <w:t xml:space="preserve">I forbindelse med </w:t>
      </w:r>
      <w:r>
        <w:rPr>
          <w:rFonts w:ascii="Garamond" w:hAnsi="Garamond"/>
          <w:b/>
        </w:rPr>
        <w:t>det udvidede producentansvar for emballage</w:t>
      </w:r>
      <w:r>
        <w:rPr>
          <w:rFonts w:ascii="Garamond" w:hAnsi="Garamond"/>
        </w:rPr>
        <w:t xml:space="preserve"> er det nødvendigt at kende andelen af emballageaffald i alle de forskellige affaldsfraktioner i både husholdningsaffald og erhvervsaffald. Denne opgørelse skal bruges til at lave fordelingsnøgler, der fastsætter den gennemsnitlige andel af emballage pr. affaldsfraktion. Fordelingsnøglerne skal bruges i opgørelsen af økonomisk kompensation mellem emballageproducenter og andre aktører i forbindelse med håndteringen af affald. Fordelingsnøglerne indskrives i emballagebekendtgørelsen, der fastsætter reglerne om udvidet producentansvar for emballage i Danmark. Der er allerede udarbejdet fordelingsnøgler for erhvervsaffaldet i tidligere studier, men som del af dette projekt skal der tilføjes nye observationer til udvalgte branchegrupperinger for at øge repræsentativiteten af disse fordelingsnøgler. Der er også allerede udarbejdet fordelingsnøgler for husholdningsaffaldet, men de eksisterende nøgler opdateres med dette projekt.</w:t>
      </w:r>
    </w:p>
    <w:p w14:paraId="3AACB68B" w14:textId="77777777" w:rsidR="00491988" w:rsidRDefault="00491988" w:rsidP="00491988">
      <w:pPr>
        <w:jc w:val="both"/>
        <w:rPr>
          <w:rFonts w:ascii="Garamond" w:hAnsi="Garamond"/>
        </w:rPr>
      </w:pPr>
      <w:r>
        <w:rPr>
          <w:rFonts w:ascii="Garamond" w:hAnsi="Garamond"/>
        </w:rPr>
        <w:t xml:space="preserve">I forbindelse med </w:t>
      </w:r>
      <w:r>
        <w:rPr>
          <w:rFonts w:ascii="Garamond" w:hAnsi="Garamond"/>
          <w:b/>
        </w:rPr>
        <w:t xml:space="preserve">plastbidraget </w:t>
      </w:r>
      <w:r>
        <w:rPr>
          <w:rFonts w:ascii="Garamond" w:hAnsi="Garamond"/>
        </w:rPr>
        <w:t xml:space="preserve">til EU af ikke-genanvendt plastemballageaffald er det nødvendigt at kende den samlede mængde af plastikemballageaffald i både husholdningsaffald og erhvervsaffald. Opgørelsen bruges i Miljøstyrelsens indberetning til Eurostat og er med til at afgøre, hvor stort et økonomisk bidrag Danmark betaler til EU. Det forventes, at undersøgelserne, der laves af hensyn til producentansvaret for emballage også bruges til opgørelsen af plastbidraget. </w:t>
      </w:r>
    </w:p>
    <w:p w14:paraId="0EE3BAE1" w14:textId="77777777" w:rsidR="00491988" w:rsidRDefault="00491988" w:rsidP="00491988">
      <w:pPr>
        <w:jc w:val="both"/>
        <w:rPr>
          <w:rFonts w:ascii="Garamond" w:hAnsi="Garamond"/>
        </w:rPr>
      </w:pPr>
      <w:r>
        <w:rPr>
          <w:rFonts w:ascii="Garamond" w:hAnsi="Garamond"/>
        </w:rPr>
        <w:t>Miljøstyrelsen har endvidere behov for at kortlægge sammensætningen og mængderne af husholdningsaffald for at få et mere detaljeret indblik i, hvad der smides ud, hvordan det fordeler sig på affaldsfraktioner, og hvordan borgerne sorterer. I den sammenhæng skal affaldsanalysen kobles til ADS-data for alle affaldsfraktioner, i lighed med den seneste kortlægning af husholdningsaffaldet (2023)</w:t>
      </w:r>
      <w:r>
        <w:rPr>
          <w:rStyle w:val="Fodnotehenvisning"/>
        </w:rPr>
        <w:footnoteReference w:id="1"/>
      </w:r>
      <w:r>
        <w:rPr>
          <w:rFonts w:ascii="Garamond" w:hAnsi="Garamond"/>
        </w:rPr>
        <w:t xml:space="preserve">. Med henblik på at opnå viden om den samlede mængde husholdningsaffald – både det udsorterede og det fejlsorterede. Resultaterne skal bl.a. anvendes til at indrapportere mængden af </w:t>
      </w:r>
      <w:r>
        <w:rPr>
          <w:rFonts w:ascii="Garamond" w:hAnsi="Garamond"/>
          <w:b/>
          <w:bCs/>
        </w:rPr>
        <w:t>madaffald</w:t>
      </w:r>
      <w:r>
        <w:rPr>
          <w:rFonts w:ascii="Garamond" w:hAnsi="Garamond"/>
        </w:rPr>
        <w:t xml:space="preserve"> fra husholdninger til Eurostat og skal således opfylde de tilhørende metodiske krav</w:t>
      </w:r>
      <w:bookmarkStart w:id="4" w:name="_Ref211931581"/>
      <w:r>
        <w:rPr>
          <w:rStyle w:val="Fodnotehenvisning"/>
          <w:rFonts w:ascii="Garamond" w:hAnsi="Garamond"/>
        </w:rPr>
        <w:footnoteReference w:id="2"/>
      </w:r>
      <w:bookmarkEnd w:id="4"/>
      <w:r>
        <w:rPr>
          <w:rFonts w:ascii="Garamond" w:hAnsi="Garamond"/>
        </w:rPr>
        <w:t>.</w:t>
      </w:r>
    </w:p>
    <w:p w14:paraId="51850F0C" w14:textId="77777777" w:rsidR="00491988" w:rsidRDefault="00491988" w:rsidP="00491988">
      <w:pPr>
        <w:jc w:val="both"/>
        <w:rPr>
          <w:rFonts w:ascii="Garamond" w:hAnsi="Garamond"/>
        </w:rPr>
      </w:pPr>
      <w:r>
        <w:rPr>
          <w:rFonts w:ascii="Garamond" w:hAnsi="Garamond"/>
        </w:rPr>
        <w:t xml:space="preserve">Endelig er der krav om, at Miljøstyrelsen skal indberette til Eurostat om mængden af </w:t>
      </w:r>
      <w:r>
        <w:rPr>
          <w:rFonts w:ascii="Garamond" w:hAnsi="Garamond"/>
          <w:b/>
        </w:rPr>
        <w:t>batterier i restaffaldet</w:t>
      </w:r>
      <w:r>
        <w:rPr>
          <w:rFonts w:ascii="Garamond" w:hAnsi="Garamond"/>
        </w:rPr>
        <w:t xml:space="preserve">, samt i elektronisk og elektrisk affald på genbrugspladser fordelt på flere kategorier, og at Miljøstyrelsen skal opgøre mængden af </w:t>
      </w:r>
      <w:r>
        <w:rPr>
          <w:rFonts w:ascii="Garamond" w:hAnsi="Garamond"/>
          <w:b/>
        </w:rPr>
        <w:t>tekstilaffald i restaffaldet</w:t>
      </w:r>
      <w:r>
        <w:rPr>
          <w:rFonts w:ascii="Garamond" w:hAnsi="Garamond"/>
        </w:rPr>
        <w:t xml:space="preserve"> så man som en del af det kommende producentansvar på tekstil kan sikre en faldende andel af tekstil i restaffaldet.</w:t>
      </w:r>
    </w:p>
    <w:p w14:paraId="789F19DF" w14:textId="77777777" w:rsidR="00491988" w:rsidRDefault="00491988" w:rsidP="00491988">
      <w:pPr>
        <w:jc w:val="both"/>
        <w:rPr>
          <w:rFonts w:ascii="Garamond" w:hAnsi="Garamond"/>
        </w:rPr>
      </w:pPr>
      <w:r>
        <w:rPr>
          <w:rFonts w:ascii="Garamond" w:hAnsi="Garamond"/>
        </w:rPr>
        <w:t xml:space="preserve">Der er et meget stort overlap i hvilket affald, der skal undersøges, og hvilke aftaler der skal indgås med kommuner og virksomheder for at gennemføre ovenstående undersøgelser. Samtidig vil data fra projektet kunne anvendes til flere formål end de ovennævnte, herunder blandt andet affaldsfremskrivninger. Derfor ønsker Miljøstyrelsen, at få udført undersøgelserne som et samlet arbejde, som udnytter de faglige og praktiske synergier på tværs af delopgaverne. </w:t>
      </w:r>
    </w:p>
    <w:p w14:paraId="0AB06A0A" w14:textId="77777777" w:rsidR="00491988" w:rsidRDefault="00491988" w:rsidP="00491988">
      <w:pPr>
        <w:jc w:val="both"/>
        <w:rPr>
          <w:rFonts w:ascii="Garamond" w:hAnsi="Garamond"/>
        </w:rPr>
      </w:pPr>
      <w:r>
        <w:rPr>
          <w:rFonts w:ascii="Garamond" w:hAnsi="Garamond"/>
        </w:rPr>
        <w:t>Opgaven omfatter en grundopgave, der som minimum skal gennemføres, samt en option, som også er obligatorisk at byde på.</w:t>
      </w:r>
    </w:p>
    <w:p w14:paraId="2CE0B602" w14:textId="77777777" w:rsidR="00491988" w:rsidRDefault="00491988" w:rsidP="00491988">
      <w:pPr>
        <w:pStyle w:val="Overskrift2"/>
        <w:spacing w:after="240"/>
        <w:jc w:val="both"/>
        <w:rPr>
          <w:b/>
        </w:rPr>
      </w:pPr>
      <w:bookmarkStart w:id="5" w:name="_Toc204942899"/>
      <w:bookmarkStart w:id="6" w:name="_Toc204948278"/>
      <w:bookmarkStart w:id="7" w:name="_Toc204942900"/>
      <w:bookmarkStart w:id="8" w:name="_Toc204948279"/>
      <w:bookmarkStart w:id="9" w:name="_Toc204942901"/>
      <w:bookmarkStart w:id="10" w:name="_Toc204948280"/>
      <w:bookmarkStart w:id="11" w:name="_Toc204942902"/>
      <w:bookmarkStart w:id="12" w:name="_Toc204948281"/>
      <w:bookmarkStart w:id="13" w:name="_Toc204942903"/>
      <w:bookmarkStart w:id="14" w:name="_Toc204948282"/>
      <w:bookmarkStart w:id="15" w:name="_Toc212205812"/>
      <w:bookmarkEnd w:id="5"/>
      <w:bookmarkEnd w:id="6"/>
      <w:bookmarkEnd w:id="7"/>
      <w:bookmarkEnd w:id="8"/>
      <w:bookmarkEnd w:id="9"/>
      <w:bookmarkEnd w:id="10"/>
      <w:bookmarkEnd w:id="11"/>
      <w:bookmarkEnd w:id="12"/>
      <w:bookmarkEnd w:id="13"/>
      <w:bookmarkEnd w:id="14"/>
      <w:r>
        <w:rPr>
          <w:b/>
        </w:rPr>
        <w:lastRenderedPageBreak/>
        <w:t>Opgavens indhold</w:t>
      </w:r>
      <w:bookmarkEnd w:id="3"/>
      <w:r>
        <w:rPr>
          <w:b/>
        </w:rPr>
        <w:t xml:space="preserve"> og metode</w:t>
      </w:r>
      <w:bookmarkEnd w:id="15"/>
    </w:p>
    <w:p w14:paraId="43B3434B" w14:textId="77777777" w:rsidR="00491988" w:rsidRDefault="00491988" w:rsidP="00491988">
      <w:pPr>
        <w:spacing w:after="0"/>
        <w:jc w:val="both"/>
        <w:rPr>
          <w:rFonts w:ascii="Garamond" w:hAnsi="Garamond"/>
          <w:b/>
          <w:bCs/>
          <w:sz w:val="24"/>
          <w:szCs w:val="24"/>
        </w:rPr>
      </w:pPr>
      <w:r>
        <w:rPr>
          <w:rFonts w:ascii="Garamond" w:hAnsi="Garamond"/>
          <w:b/>
          <w:bCs/>
          <w:sz w:val="24"/>
          <w:szCs w:val="24"/>
        </w:rPr>
        <w:t>Grundopgave</w:t>
      </w:r>
    </w:p>
    <w:p w14:paraId="4F29628C" w14:textId="77777777" w:rsidR="00491988" w:rsidRDefault="00491988" w:rsidP="00491988">
      <w:pPr>
        <w:spacing w:after="0"/>
        <w:jc w:val="both"/>
        <w:rPr>
          <w:rFonts w:ascii="Garamond" w:hAnsi="Garamond"/>
        </w:rPr>
      </w:pPr>
      <w:r>
        <w:rPr>
          <w:rFonts w:ascii="Garamond" w:hAnsi="Garamond"/>
        </w:rPr>
        <w:t>Projektets grundopgave består af følgende delopgaver:</w:t>
      </w:r>
    </w:p>
    <w:p w14:paraId="01B66796" w14:textId="77777777" w:rsidR="00491988" w:rsidRDefault="00491988" w:rsidP="00491988">
      <w:pPr>
        <w:pStyle w:val="Opstilling-punkttegn"/>
        <w:numPr>
          <w:ilvl w:val="0"/>
          <w:numId w:val="4"/>
        </w:numPr>
        <w:rPr>
          <w:rFonts w:ascii="Garamond" w:eastAsiaTheme="minorHAnsi" w:hAnsi="Garamond" w:cstheme="minorBidi"/>
          <w:sz w:val="22"/>
          <w:szCs w:val="22"/>
          <w:lang w:eastAsia="en-US"/>
        </w:rPr>
      </w:pPr>
      <w:r>
        <w:rPr>
          <w:rFonts w:ascii="Garamond" w:eastAsiaTheme="minorHAnsi" w:hAnsi="Garamond" w:cstheme="minorBidi"/>
          <w:sz w:val="22"/>
          <w:szCs w:val="22"/>
          <w:lang w:eastAsia="en-US"/>
        </w:rPr>
        <w:t>Fordelingsnøgler for emballage</w:t>
      </w:r>
    </w:p>
    <w:p w14:paraId="4DB086FC" w14:textId="77777777" w:rsidR="00491988" w:rsidRDefault="00491988" w:rsidP="00491988">
      <w:pPr>
        <w:pStyle w:val="Opstilling-punkttegn"/>
        <w:numPr>
          <w:ilvl w:val="0"/>
          <w:numId w:val="4"/>
        </w:numPr>
        <w:rPr>
          <w:rFonts w:ascii="Garamond" w:eastAsiaTheme="minorHAnsi" w:hAnsi="Garamond" w:cstheme="minorBidi"/>
          <w:sz w:val="22"/>
          <w:szCs w:val="22"/>
          <w:lang w:eastAsia="en-US"/>
        </w:rPr>
      </w:pPr>
      <w:r>
        <w:rPr>
          <w:rFonts w:ascii="Garamond" w:eastAsiaTheme="minorHAnsi" w:hAnsi="Garamond" w:cstheme="minorBidi"/>
          <w:sz w:val="22"/>
          <w:szCs w:val="22"/>
          <w:lang w:eastAsia="en-US"/>
        </w:rPr>
        <w:t>Batterier i restaffald og elektrisk og elektronisk affald</w:t>
      </w:r>
    </w:p>
    <w:p w14:paraId="083752CF" w14:textId="77777777" w:rsidR="00491988" w:rsidRDefault="00491988" w:rsidP="00491988">
      <w:pPr>
        <w:pStyle w:val="Opstilling-punkttegn"/>
        <w:numPr>
          <w:ilvl w:val="0"/>
          <w:numId w:val="4"/>
        </w:numPr>
        <w:rPr>
          <w:rFonts w:ascii="Garamond" w:eastAsiaTheme="minorHAnsi" w:hAnsi="Garamond" w:cstheme="minorBidi"/>
          <w:sz w:val="22"/>
          <w:szCs w:val="22"/>
          <w:lang w:eastAsia="en-US"/>
        </w:rPr>
      </w:pPr>
      <w:r>
        <w:rPr>
          <w:rFonts w:ascii="Garamond" w:eastAsiaTheme="minorHAnsi" w:hAnsi="Garamond" w:cstheme="minorBidi"/>
          <w:sz w:val="22"/>
          <w:szCs w:val="22"/>
          <w:lang w:eastAsia="en-US"/>
        </w:rPr>
        <w:t>Tekstiler i restaffald</w:t>
      </w:r>
      <w:r>
        <w:rPr>
          <w:rFonts w:ascii="Garamond" w:eastAsiaTheme="minorHAnsi" w:hAnsi="Garamond" w:cstheme="minorBidi"/>
          <w:sz w:val="22"/>
          <w:szCs w:val="22"/>
          <w:lang w:eastAsia="en-US"/>
        </w:rPr>
        <w:br/>
      </w:r>
    </w:p>
    <w:p w14:paraId="4D7090D6" w14:textId="77777777" w:rsidR="00491988" w:rsidRDefault="00491988" w:rsidP="00491988">
      <w:pPr>
        <w:spacing w:after="0"/>
        <w:jc w:val="both"/>
        <w:rPr>
          <w:rFonts w:ascii="Garamond" w:hAnsi="Garamond"/>
          <w:b/>
          <w:bCs/>
          <w:sz w:val="24"/>
          <w:szCs w:val="24"/>
        </w:rPr>
      </w:pPr>
      <w:r>
        <w:rPr>
          <w:rFonts w:ascii="Garamond" w:hAnsi="Garamond"/>
          <w:b/>
          <w:bCs/>
          <w:sz w:val="24"/>
          <w:szCs w:val="24"/>
        </w:rPr>
        <w:t>Optionsopgave</w:t>
      </w:r>
    </w:p>
    <w:p w14:paraId="72714013" w14:textId="77777777" w:rsidR="00491988" w:rsidRDefault="00491988" w:rsidP="00491988">
      <w:pPr>
        <w:pStyle w:val="Opstilling-punkttegn"/>
        <w:numPr>
          <w:ilvl w:val="0"/>
          <w:numId w:val="4"/>
        </w:numPr>
        <w:rPr>
          <w:rFonts w:ascii="Garamond" w:eastAsiaTheme="minorHAnsi" w:hAnsi="Garamond" w:cstheme="minorBidi"/>
          <w:sz w:val="22"/>
          <w:szCs w:val="22"/>
          <w:lang w:eastAsia="en-US"/>
        </w:rPr>
      </w:pPr>
      <w:r>
        <w:rPr>
          <w:rFonts w:ascii="Garamond" w:eastAsiaTheme="minorHAnsi" w:hAnsi="Garamond" w:cstheme="minorBidi"/>
          <w:sz w:val="22"/>
          <w:szCs w:val="22"/>
          <w:lang w:eastAsia="en-US"/>
        </w:rPr>
        <w:t>Kortlægning af husholdningsindsamlet affald gennem kombination af sorteringsanalyse og ADS-data (jf. vedlagte sorteringsliste)</w:t>
      </w:r>
    </w:p>
    <w:p w14:paraId="7DB40D0A" w14:textId="77777777" w:rsidR="00491988" w:rsidRDefault="00491988" w:rsidP="00491988">
      <w:pPr>
        <w:pStyle w:val="Overskrift1"/>
        <w:numPr>
          <w:ilvl w:val="0"/>
          <w:numId w:val="5"/>
        </w:numPr>
        <w:ind w:left="709" w:hanging="425"/>
      </w:pPr>
      <w:bookmarkStart w:id="16" w:name="_Toc212205813"/>
      <w:r>
        <w:t>Grundopgave</w:t>
      </w:r>
      <w:bookmarkEnd w:id="16"/>
    </w:p>
    <w:p w14:paraId="7F652773" w14:textId="77777777" w:rsidR="00491988" w:rsidRDefault="00491988" w:rsidP="00491988">
      <w:pPr>
        <w:pStyle w:val="Overskrift2"/>
        <w:numPr>
          <w:ilvl w:val="0"/>
          <w:numId w:val="6"/>
        </w:numPr>
        <w:ind w:left="426" w:hanging="426"/>
        <w:rPr>
          <w:b/>
          <w:bCs w:val="0"/>
        </w:rPr>
      </w:pPr>
      <w:r>
        <w:rPr>
          <w:b/>
          <w:bCs w:val="0"/>
        </w:rPr>
        <w:t xml:space="preserve"> </w:t>
      </w:r>
      <w:bookmarkStart w:id="17" w:name="_Toc212205814"/>
      <w:r>
        <w:rPr>
          <w:b/>
          <w:bCs w:val="0"/>
        </w:rPr>
        <w:t>Fordelingsnøgler for husholdningsaffald</w:t>
      </w:r>
      <w:bookmarkEnd w:id="17"/>
    </w:p>
    <w:p w14:paraId="66A7597E" w14:textId="77777777" w:rsidR="00491988" w:rsidRDefault="00491988" w:rsidP="00491988">
      <w:pPr>
        <w:spacing w:after="240"/>
        <w:jc w:val="both"/>
        <w:rPr>
          <w:rFonts w:ascii="Garamond" w:hAnsi="Garamond"/>
        </w:rPr>
      </w:pPr>
      <w:r>
        <w:rPr>
          <w:rFonts w:ascii="Garamond" w:hAnsi="Garamond"/>
        </w:rPr>
        <w:t>De eksisterende fordelingsnøgler fremgår af Emballagebekendtgørelsen</w:t>
      </w:r>
      <w:r>
        <w:rPr>
          <w:rStyle w:val="Fodnotehenvisning"/>
          <w:rFonts w:ascii="Garamond" w:hAnsi="Garamond"/>
        </w:rPr>
        <w:footnoteReference w:id="3"/>
      </w:r>
      <w:r>
        <w:rPr>
          <w:rFonts w:ascii="Garamond" w:hAnsi="Garamond"/>
        </w:rPr>
        <w:t xml:space="preserve"> og bygger på data fra Miljøprojekt 2279</w:t>
      </w:r>
      <w:r>
        <w:rPr>
          <w:rStyle w:val="Fodnotehenvisning"/>
          <w:rFonts w:ascii="Garamond" w:hAnsi="Garamond"/>
        </w:rPr>
        <w:footnoteReference w:id="4"/>
      </w:r>
      <w:r>
        <w:rPr>
          <w:rFonts w:ascii="Garamond" w:hAnsi="Garamond"/>
        </w:rPr>
        <w:t>. For husholdningsaffald skal der nu udarbejdes opdaterede fordelingsnøgler, som viser andelene af emballage og ikke-emballage i det husstandsindsamlede affald.</w:t>
      </w:r>
    </w:p>
    <w:p w14:paraId="3D211436" w14:textId="77777777" w:rsidR="00491988" w:rsidRDefault="00491988" w:rsidP="00491988">
      <w:pPr>
        <w:pStyle w:val="Opstilling-punkttegn"/>
        <w:numPr>
          <w:ilvl w:val="0"/>
          <w:numId w:val="0"/>
        </w:numPr>
        <w:jc w:val="both"/>
        <w:rPr>
          <w:rFonts w:ascii="Garamond" w:eastAsiaTheme="minorHAnsi" w:hAnsi="Garamond"/>
          <w:sz w:val="22"/>
          <w:szCs w:val="22"/>
          <w:lang w:eastAsia="en-US"/>
        </w:rPr>
      </w:pPr>
      <w:r>
        <w:rPr>
          <w:rFonts w:ascii="Garamond" w:eastAsiaTheme="minorHAnsi" w:hAnsi="Garamond" w:cstheme="minorBidi"/>
          <w:sz w:val="22"/>
          <w:szCs w:val="22"/>
          <w:lang w:eastAsia="en-US"/>
        </w:rPr>
        <w:t>Husholdningsaffaldet skal indsamles, sorteres og dokumenteres.</w:t>
      </w:r>
      <w:r>
        <w:rPr>
          <w:rFonts w:ascii="Garamond" w:eastAsiaTheme="minorHAnsi" w:hAnsi="Garamond"/>
          <w:sz w:val="22"/>
          <w:szCs w:val="22"/>
          <w:lang w:eastAsia="en-US"/>
        </w:rPr>
        <w:t xml:space="preserve"> Affaldet sorteres efter den sorteringsliste, der fremgår </w:t>
      </w:r>
      <w:r w:rsidRPr="00491988">
        <w:rPr>
          <w:rFonts w:ascii="Garamond" w:eastAsiaTheme="minorHAnsi" w:hAnsi="Garamond"/>
          <w:sz w:val="22"/>
          <w:szCs w:val="22"/>
          <w:lang w:eastAsia="en-US"/>
        </w:rPr>
        <w:t>af Bilag 1.</w:t>
      </w:r>
      <w:r>
        <w:rPr>
          <w:rFonts w:ascii="Garamond" w:eastAsiaTheme="minorHAnsi" w:hAnsi="Garamond"/>
          <w:sz w:val="22"/>
          <w:szCs w:val="22"/>
          <w:lang w:eastAsia="en-US"/>
        </w:rPr>
        <w:t xml:space="preserve"> I tillæg til sorteringslistens kategorier vedrørende emballage, skal udsorteringen tilpasses med kategorierne fra kortlægningsdelen (D) og gængse sorteringskategorier. Sorteringslisten justeres om nødvendigt </w:t>
      </w:r>
      <w:r>
        <w:rPr>
          <w:rFonts w:ascii="Garamond" w:hAnsi="Garamond"/>
          <w:sz w:val="22"/>
          <w:szCs w:val="22"/>
        </w:rPr>
        <w:t xml:space="preserve">i </w:t>
      </w:r>
      <w:r>
        <w:rPr>
          <w:rFonts w:ascii="Garamond" w:eastAsiaTheme="minorHAnsi" w:hAnsi="Garamond"/>
          <w:sz w:val="22"/>
          <w:szCs w:val="22"/>
          <w:lang w:eastAsia="en-US"/>
        </w:rPr>
        <w:t>forbindelse med projektets opstart.</w:t>
      </w:r>
    </w:p>
    <w:p w14:paraId="39112280" w14:textId="77777777" w:rsidR="00491988" w:rsidRDefault="00491988" w:rsidP="00491988">
      <w:pPr>
        <w:pStyle w:val="Opstilling-punkttegn"/>
        <w:numPr>
          <w:ilvl w:val="0"/>
          <w:numId w:val="0"/>
        </w:numPr>
        <w:jc w:val="both"/>
        <w:rPr>
          <w:rFonts w:ascii="Garamond" w:eastAsiaTheme="minorHAnsi" w:hAnsi="Garamond" w:cstheme="minorBidi"/>
          <w:sz w:val="22"/>
          <w:szCs w:val="22"/>
          <w:lang w:eastAsia="en-US"/>
        </w:rPr>
      </w:pPr>
    </w:p>
    <w:p w14:paraId="61655BE5" w14:textId="77777777" w:rsidR="00491988" w:rsidRDefault="00491988" w:rsidP="00491988">
      <w:pPr>
        <w:pStyle w:val="Opstilling-punkttegn"/>
        <w:numPr>
          <w:ilvl w:val="0"/>
          <w:numId w:val="0"/>
        </w:numPr>
        <w:rPr>
          <w:rFonts w:ascii="Garamond" w:eastAsiaTheme="minorHAnsi" w:hAnsi="Garamond" w:cstheme="minorBidi"/>
          <w:sz w:val="22"/>
          <w:szCs w:val="22"/>
          <w:lang w:eastAsia="en-US"/>
        </w:rPr>
      </w:pPr>
      <w:r>
        <w:rPr>
          <w:rFonts w:ascii="Garamond" w:eastAsiaTheme="minorHAnsi" w:hAnsi="Garamond" w:cstheme="minorBidi"/>
          <w:sz w:val="22"/>
          <w:szCs w:val="22"/>
          <w:lang w:eastAsia="en-US"/>
        </w:rPr>
        <w:t xml:space="preserve">Undersøgelserne skal dække: </w:t>
      </w:r>
    </w:p>
    <w:p w14:paraId="08834067" w14:textId="77777777" w:rsidR="00491988" w:rsidRDefault="00491988" w:rsidP="00491988">
      <w:pPr>
        <w:pStyle w:val="Opstilling-punkttegn"/>
        <w:numPr>
          <w:ilvl w:val="0"/>
          <w:numId w:val="7"/>
        </w:numPr>
        <w:rPr>
          <w:rFonts w:ascii="Garamond" w:eastAsiaTheme="minorHAnsi" w:hAnsi="Garamond" w:cstheme="minorBidi"/>
          <w:sz w:val="22"/>
          <w:szCs w:val="22"/>
          <w:lang w:eastAsia="en-US"/>
        </w:rPr>
      </w:pPr>
      <w:r>
        <w:rPr>
          <w:rFonts w:ascii="Garamond" w:eastAsiaTheme="minorHAnsi" w:hAnsi="Garamond" w:cstheme="minorBidi"/>
          <w:sz w:val="22"/>
          <w:szCs w:val="22"/>
          <w:lang w:eastAsia="en-US"/>
        </w:rPr>
        <w:t>Alle tørre fraktioner i tilladte indsamlingskombinationer</w:t>
      </w:r>
    </w:p>
    <w:p w14:paraId="2E4A6B96" w14:textId="77777777" w:rsidR="00491988" w:rsidRDefault="00491988" w:rsidP="00491988">
      <w:pPr>
        <w:pStyle w:val="Opstilling-punkttegn"/>
        <w:numPr>
          <w:ilvl w:val="0"/>
          <w:numId w:val="7"/>
        </w:numPr>
        <w:rPr>
          <w:rFonts w:ascii="Garamond" w:eastAsiaTheme="minorHAnsi" w:hAnsi="Garamond" w:cstheme="minorBidi"/>
          <w:sz w:val="22"/>
          <w:szCs w:val="22"/>
          <w:lang w:eastAsia="en-US"/>
        </w:rPr>
      </w:pPr>
      <w:r>
        <w:rPr>
          <w:rFonts w:ascii="Garamond" w:eastAsiaTheme="minorHAnsi" w:hAnsi="Garamond" w:cstheme="minorBidi"/>
          <w:sz w:val="22"/>
          <w:szCs w:val="22"/>
          <w:lang w:eastAsia="en-US"/>
        </w:rPr>
        <w:t>Farligt affald</w:t>
      </w:r>
    </w:p>
    <w:p w14:paraId="780E2DDC" w14:textId="77777777" w:rsidR="00491988" w:rsidRDefault="00491988" w:rsidP="00491988">
      <w:pPr>
        <w:pStyle w:val="Opstilling-punkttegn"/>
        <w:numPr>
          <w:ilvl w:val="0"/>
          <w:numId w:val="7"/>
        </w:numPr>
        <w:rPr>
          <w:rFonts w:ascii="Garamond" w:eastAsiaTheme="minorHAnsi" w:hAnsi="Garamond" w:cstheme="minorBidi"/>
          <w:sz w:val="22"/>
          <w:szCs w:val="22"/>
          <w:lang w:eastAsia="en-US"/>
        </w:rPr>
      </w:pPr>
      <w:r>
        <w:rPr>
          <w:rFonts w:ascii="Garamond" w:eastAsiaTheme="minorHAnsi" w:hAnsi="Garamond" w:cstheme="minorBidi"/>
          <w:sz w:val="22"/>
          <w:szCs w:val="22"/>
          <w:lang w:eastAsia="en-US"/>
        </w:rPr>
        <w:t>Restaffald</w:t>
      </w:r>
    </w:p>
    <w:p w14:paraId="53023EFE" w14:textId="77777777" w:rsidR="00491988" w:rsidRDefault="00491988" w:rsidP="00491988">
      <w:pPr>
        <w:pStyle w:val="Opstilling-punkttegn"/>
        <w:numPr>
          <w:ilvl w:val="0"/>
          <w:numId w:val="0"/>
        </w:numPr>
        <w:rPr>
          <w:rFonts w:ascii="Garamond" w:hAnsi="Garamond"/>
        </w:rPr>
      </w:pPr>
      <w:r>
        <w:rPr>
          <w:rFonts w:ascii="Garamond" w:hAnsi="Garamond"/>
          <w:sz w:val="22"/>
          <w:szCs w:val="22"/>
        </w:rPr>
        <w:t>Se tabel 1, s. 5 for oversigt.</w:t>
      </w:r>
    </w:p>
    <w:p w14:paraId="183769AC" w14:textId="77777777" w:rsidR="00491988" w:rsidRDefault="00491988" w:rsidP="00491988">
      <w:pPr>
        <w:spacing w:before="100" w:beforeAutospacing="1" w:after="0"/>
        <w:rPr>
          <w:rFonts w:ascii="Garamond" w:hAnsi="Garamond"/>
          <w:b/>
          <w:bCs/>
        </w:rPr>
      </w:pPr>
      <w:r>
        <w:rPr>
          <w:rFonts w:ascii="Garamond" w:hAnsi="Garamond"/>
          <w:b/>
          <w:bCs/>
        </w:rPr>
        <w:t>Specifikke krav til husholdningsfraktioner</w:t>
      </w:r>
    </w:p>
    <w:p w14:paraId="20DDA555" w14:textId="77777777" w:rsidR="00491988" w:rsidRDefault="00491988" w:rsidP="00491988">
      <w:pPr>
        <w:spacing w:after="240"/>
        <w:jc w:val="both"/>
        <w:rPr>
          <w:rFonts w:ascii="Garamond" w:hAnsi="Garamond"/>
          <w:b/>
          <w:bCs/>
        </w:rPr>
      </w:pPr>
      <w:r>
        <w:rPr>
          <w:rFonts w:ascii="Garamond" w:hAnsi="Garamond"/>
        </w:rPr>
        <w:t>For husholdningsaffald udarbejdes fordelingsnøgler gennem manuel udsortering i følgende fraktioner:</w:t>
      </w:r>
    </w:p>
    <w:p w14:paraId="721C6A0B" w14:textId="77777777" w:rsidR="00491988" w:rsidRDefault="00491988" w:rsidP="00491988">
      <w:pPr>
        <w:pStyle w:val="Opstilling-punkttegn"/>
        <w:numPr>
          <w:ilvl w:val="0"/>
          <w:numId w:val="8"/>
        </w:numPr>
        <w:spacing w:line="276" w:lineRule="auto"/>
        <w:jc w:val="both"/>
        <w:rPr>
          <w:rFonts w:ascii="Garamond" w:hAnsi="Garamond"/>
          <w:sz w:val="22"/>
          <w:szCs w:val="22"/>
        </w:rPr>
      </w:pPr>
      <w:r>
        <w:rPr>
          <w:rFonts w:ascii="Garamond" w:hAnsi="Garamond"/>
          <w:sz w:val="22"/>
          <w:szCs w:val="22"/>
        </w:rPr>
        <w:t>Pap</w:t>
      </w:r>
    </w:p>
    <w:p w14:paraId="471D22BB" w14:textId="77777777" w:rsidR="00491988" w:rsidRDefault="00491988" w:rsidP="00491988">
      <w:pPr>
        <w:pStyle w:val="Opstilling-punkttegn"/>
        <w:numPr>
          <w:ilvl w:val="0"/>
          <w:numId w:val="8"/>
        </w:numPr>
        <w:spacing w:line="276" w:lineRule="auto"/>
        <w:jc w:val="both"/>
        <w:rPr>
          <w:rFonts w:ascii="Garamond" w:hAnsi="Garamond"/>
          <w:sz w:val="22"/>
          <w:szCs w:val="22"/>
        </w:rPr>
      </w:pPr>
      <w:r>
        <w:rPr>
          <w:rFonts w:ascii="Garamond" w:hAnsi="Garamond"/>
          <w:sz w:val="22"/>
          <w:szCs w:val="22"/>
        </w:rPr>
        <w:t>Papir</w:t>
      </w:r>
    </w:p>
    <w:p w14:paraId="43CA27CA" w14:textId="77777777" w:rsidR="00491988" w:rsidRDefault="00491988" w:rsidP="00491988">
      <w:pPr>
        <w:pStyle w:val="Opstilling-punkttegn"/>
        <w:numPr>
          <w:ilvl w:val="0"/>
          <w:numId w:val="8"/>
        </w:numPr>
        <w:spacing w:line="276" w:lineRule="auto"/>
        <w:jc w:val="both"/>
        <w:rPr>
          <w:rFonts w:ascii="Garamond" w:hAnsi="Garamond"/>
          <w:sz w:val="22"/>
          <w:szCs w:val="22"/>
        </w:rPr>
      </w:pPr>
      <w:r>
        <w:rPr>
          <w:rFonts w:ascii="Garamond" w:hAnsi="Garamond"/>
          <w:sz w:val="22"/>
          <w:szCs w:val="22"/>
        </w:rPr>
        <w:t>Plast</w:t>
      </w:r>
    </w:p>
    <w:p w14:paraId="3D6551A4" w14:textId="77777777" w:rsidR="00491988" w:rsidRDefault="00491988" w:rsidP="00491988">
      <w:pPr>
        <w:pStyle w:val="Opstilling-punkttegn"/>
        <w:numPr>
          <w:ilvl w:val="0"/>
          <w:numId w:val="8"/>
        </w:numPr>
        <w:spacing w:line="276" w:lineRule="auto"/>
        <w:jc w:val="both"/>
        <w:rPr>
          <w:rFonts w:ascii="Garamond" w:hAnsi="Garamond"/>
          <w:sz w:val="22"/>
          <w:szCs w:val="22"/>
        </w:rPr>
      </w:pPr>
      <w:r>
        <w:rPr>
          <w:rFonts w:ascii="Garamond" w:hAnsi="Garamond"/>
          <w:sz w:val="22"/>
          <w:szCs w:val="22"/>
        </w:rPr>
        <w:t>Glas</w:t>
      </w:r>
    </w:p>
    <w:p w14:paraId="72F9D193" w14:textId="77777777" w:rsidR="00491988" w:rsidRDefault="00491988" w:rsidP="00491988">
      <w:pPr>
        <w:pStyle w:val="Opstilling-punkttegn"/>
        <w:numPr>
          <w:ilvl w:val="0"/>
          <w:numId w:val="8"/>
        </w:numPr>
        <w:spacing w:line="276" w:lineRule="auto"/>
        <w:jc w:val="both"/>
        <w:rPr>
          <w:rFonts w:ascii="Garamond" w:hAnsi="Garamond"/>
          <w:sz w:val="22"/>
          <w:szCs w:val="22"/>
        </w:rPr>
      </w:pPr>
      <w:r>
        <w:rPr>
          <w:rFonts w:ascii="Garamond" w:hAnsi="Garamond"/>
          <w:sz w:val="22"/>
          <w:szCs w:val="22"/>
        </w:rPr>
        <w:t>Metal</w:t>
      </w:r>
    </w:p>
    <w:p w14:paraId="74E9DBCD" w14:textId="77777777" w:rsidR="00491988" w:rsidRDefault="00491988" w:rsidP="00491988">
      <w:pPr>
        <w:pStyle w:val="Opstilling-punkttegn"/>
        <w:numPr>
          <w:ilvl w:val="0"/>
          <w:numId w:val="8"/>
        </w:numPr>
        <w:spacing w:line="276" w:lineRule="auto"/>
        <w:jc w:val="both"/>
        <w:rPr>
          <w:rFonts w:ascii="Garamond" w:hAnsi="Garamond"/>
          <w:sz w:val="22"/>
          <w:szCs w:val="22"/>
        </w:rPr>
      </w:pPr>
      <w:r>
        <w:rPr>
          <w:rFonts w:ascii="Garamond" w:hAnsi="Garamond"/>
          <w:sz w:val="22"/>
          <w:szCs w:val="22"/>
        </w:rPr>
        <w:t>Mad- og drikkekartoner</w:t>
      </w:r>
    </w:p>
    <w:p w14:paraId="4AA23AC9" w14:textId="77777777" w:rsidR="00491988" w:rsidRDefault="00491988" w:rsidP="00491988">
      <w:pPr>
        <w:pStyle w:val="Opstilling-punkttegn"/>
        <w:numPr>
          <w:ilvl w:val="0"/>
          <w:numId w:val="8"/>
        </w:numPr>
        <w:spacing w:line="276" w:lineRule="auto"/>
        <w:jc w:val="both"/>
        <w:rPr>
          <w:rFonts w:ascii="Garamond" w:hAnsi="Garamond"/>
          <w:sz w:val="22"/>
          <w:szCs w:val="22"/>
        </w:rPr>
      </w:pPr>
      <w:r>
        <w:rPr>
          <w:rFonts w:ascii="Garamond" w:hAnsi="Garamond"/>
          <w:sz w:val="22"/>
          <w:szCs w:val="22"/>
        </w:rPr>
        <w:t>Tekstil</w:t>
      </w:r>
    </w:p>
    <w:p w14:paraId="4CB61FD7" w14:textId="77777777" w:rsidR="00491988" w:rsidRDefault="00491988" w:rsidP="00491988">
      <w:pPr>
        <w:pStyle w:val="Opstilling-punkttegn"/>
        <w:numPr>
          <w:ilvl w:val="0"/>
          <w:numId w:val="8"/>
        </w:numPr>
        <w:spacing w:line="276" w:lineRule="auto"/>
        <w:jc w:val="both"/>
        <w:rPr>
          <w:rFonts w:ascii="Garamond" w:hAnsi="Garamond"/>
          <w:sz w:val="22"/>
          <w:szCs w:val="22"/>
        </w:rPr>
      </w:pPr>
      <w:r>
        <w:rPr>
          <w:rFonts w:ascii="Garamond" w:hAnsi="Garamond"/>
          <w:sz w:val="22"/>
          <w:szCs w:val="22"/>
        </w:rPr>
        <w:t>Restaffald*</w:t>
      </w:r>
    </w:p>
    <w:p w14:paraId="01F04763" w14:textId="77777777" w:rsidR="00491988" w:rsidRDefault="00491988" w:rsidP="00491988">
      <w:pPr>
        <w:jc w:val="both"/>
        <w:rPr>
          <w:rFonts w:ascii="Garamond" w:hAnsi="Garamond"/>
        </w:rPr>
      </w:pPr>
      <w:r>
        <w:rPr>
          <w:rFonts w:ascii="Garamond" w:hAnsi="Garamond"/>
        </w:rPr>
        <w:t xml:space="preserve">*Med henblik på at opgøre andelen af </w:t>
      </w:r>
      <w:r>
        <w:rPr>
          <w:rFonts w:ascii="Garamond" w:hAnsi="Garamond"/>
          <w:i/>
          <w:iCs/>
        </w:rPr>
        <w:t xml:space="preserve">korrekt sorteret emballageaffald. </w:t>
      </w:r>
      <w:r>
        <w:rPr>
          <w:rFonts w:ascii="Garamond" w:hAnsi="Garamond"/>
        </w:rPr>
        <w:t>Her menes den emballage, som jf. Miljøstyrelsens sorteringsvejledning sorteres korrekt i restaffaldet.</w:t>
      </w:r>
    </w:p>
    <w:p w14:paraId="79EF50FE" w14:textId="77777777" w:rsidR="00491988" w:rsidRDefault="00491988" w:rsidP="00491988">
      <w:pPr>
        <w:jc w:val="both"/>
        <w:rPr>
          <w:rFonts w:ascii="Garamond" w:hAnsi="Garamond"/>
        </w:rPr>
      </w:pPr>
      <w:r>
        <w:rPr>
          <w:rFonts w:ascii="Garamond" w:hAnsi="Garamond"/>
        </w:rPr>
        <w:lastRenderedPageBreak/>
        <w:t xml:space="preserve">I tillæg til de ovennævnte fraktioner skal </w:t>
      </w:r>
      <w:r>
        <w:rPr>
          <w:rFonts w:ascii="Garamond" w:hAnsi="Garamond"/>
          <w:i/>
          <w:iCs/>
        </w:rPr>
        <w:t>farligt affald</w:t>
      </w:r>
      <w:r>
        <w:rPr>
          <w:rFonts w:ascii="Garamond" w:hAnsi="Garamond"/>
        </w:rPr>
        <w:t xml:space="preserve"> og </w:t>
      </w:r>
      <w:r>
        <w:rPr>
          <w:rFonts w:ascii="Garamond" w:hAnsi="Garamond"/>
          <w:i/>
          <w:iCs/>
        </w:rPr>
        <w:t>træ</w:t>
      </w:r>
      <w:r>
        <w:rPr>
          <w:rFonts w:ascii="Garamond" w:hAnsi="Garamond"/>
        </w:rPr>
        <w:t xml:space="preserve"> også undersøges med henblik på at udarbejde fordelingsnøgler. Disse to fraktioner adskiller sig dog ret markant fra de øvrige, både metodisk og praktisk.</w:t>
      </w:r>
    </w:p>
    <w:p w14:paraId="6D030AAC" w14:textId="77777777" w:rsidR="00491988" w:rsidRDefault="00491988" w:rsidP="00491988">
      <w:pPr>
        <w:pStyle w:val="Opstilling-punkttegn"/>
        <w:numPr>
          <w:ilvl w:val="0"/>
          <w:numId w:val="8"/>
        </w:numPr>
        <w:spacing w:line="276" w:lineRule="auto"/>
        <w:jc w:val="both"/>
        <w:rPr>
          <w:rFonts w:ascii="Garamond" w:hAnsi="Garamond"/>
          <w:sz w:val="22"/>
          <w:szCs w:val="22"/>
        </w:rPr>
      </w:pPr>
      <w:r>
        <w:rPr>
          <w:rFonts w:ascii="Garamond" w:hAnsi="Garamond"/>
          <w:sz w:val="22"/>
          <w:szCs w:val="22"/>
        </w:rPr>
        <w:t>Farligt affald</w:t>
      </w:r>
    </w:p>
    <w:p w14:paraId="28BD56B5" w14:textId="77777777" w:rsidR="00491988" w:rsidRDefault="00491988" w:rsidP="00491988">
      <w:pPr>
        <w:spacing w:after="0"/>
        <w:jc w:val="both"/>
        <w:rPr>
          <w:rFonts w:ascii="Garamond" w:hAnsi="Garamond"/>
        </w:rPr>
      </w:pPr>
      <w:r>
        <w:rPr>
          <w:rFonts w:ascii="Garamond" w:hAnsi="Garamond"/>
        </w:rPr>
        <w:t>Alle typer emballager, der kildesorteres som farligt affald, skal opgøres i henhold til principperne for fordelingsnøgler (kap. 2.1.). Miljøstyrelsen har dog forståelse for, at tilbudsgiver ikke nødvendigvis råder over de fysiske remedier eller den kapacitet, der kræves for at håndtere farligt affald på en forsvarlig måde. Derfor er det muligt at indhente data fra aktører, der sorterer eller behandler farligt affald, forudsat at kilden hhv. husholdningsaffald og erhvervsaffald tydeligt adskilles i opgørelsen.</w:t>
      </w:r>
    </w:p>
    <w:p w14:paraId="02B418BA" w14:textId="77777777" w:rsidR="00491988" w:rsidRDefault="00491988" w:rsidP="00491988">
      <w:pPr>
        <w:spacing w:after="0"/>
        <w:jc w:val="both"/>
        <w:rPr>
          <w:rFonts w:ascii="Garamond" w:hAnsi="Garamond"/>
        </w:rPr>
      </w:pPr>
    </w:p>
    <w:p w14:paraId="5225492C" w14:textId="77777777" w:rsidR="00491988" w:rsidRDefault="00491988" w:rsidP="00491988">
      <w:pPr>
        <w:pStyle w:val="Opstilling-punkttegn"/>
        <w:numPr>
          <w:ilvl w:val="0"/>
          <w:numId w:val="8"/>
        </w:numPr>
        <w:spacing w:line="276" w:lineRule="auto"/>
        <w:jc w:val="both"/>
        <w:rPr>
          <w:rFonts w:ascii="Garamond" w:hAnsi="Garamond"/>
          <w:sz w:val="22"/>
          <w:szCs w:val="22"/>
        </w:rPr>
      </w:pPr>
      <w:r>
        <w:rPr>
          <w:rFonts w:ascii="Garamond" w:hAnsi="Garamond"/>
          <w:sz w:val="22"/>
          <w:szCs w:val="22"/>
        </w:rPr>
        <w:t>Træ</w:t>
      </w:r>
    </w:p>
    <w:p w14:paraId="7B750043" w14:textId="77777777" w:rsidR="00491988" w:rsidRDefault="00491988" w:rsidP="00491988">
      <w:pPr>
        <w:jc w:val="both"/>
        <w:rPr>
          <w:rFonts w:ascii="Garamond" w:hAnsi="Garamond"/>
        </w:rPr>
      </w:pPr>
      <w:r>
        <w:rPr>
          <w:rFonts w:ascii="Garamond" w:hAnsi="Garamond"/>
        </w:rPr>
        <w:t>Træ på genbrugspladser kan undersøges via visuelle besigtigelser. Der vil udelukkende være behov for at udarbejde en fordelingsnøgle fra genbrugspladser hvor der ikke er særskilt indsamling af paller. Der vil være tale om at undersøge fraktionen ”indendørstræ”.</w:t>
      </w:r>
    </w:p>
    <w:p w14:paraId="52981508" w14:textId="77777777" w:rsidR="00491988" w:rsidRDefault="00491988" w:rsidP="00491988">
      <w:pPr>
        <w:spacing w:after="0"/>
        <w:jc w:val="both"/>
        <w:rPr>
          <w:rFonts w:ascii="Garamond" w:hAnsi="Garamond"/>
          <w:b/>
          <w:bCs/>
          <w:color w:val="000000" w:themeColor="text1"/>
          <w:sz w:val="24"/>
          <w:szCs w:val="24"/>
        </w:rPr>
      </w:pPr>
      <w:proofErr w:type="spellStart"/>
      <w:r>
        <w:rPr>
          <w:rFonts w:ascii="Garamond" w:hAnsi="Garamond"/>
          <w:b/>
          <w:bCs/>
          <w:color w:val="000000" w:themeColor="text1"/>
          <w:sz w:val="24"/>
          <w:szCs w:val="24"/>
        </w:rPr>
        <w:t>Tørstofsbestemmelse</w:t>
      </w:r>
      <w:proofErr w:type="spellEnd"/>
    </w:p>
    <w:p w14:paraId="2F6BB623" w14:textId="77777777" w:rsidR="00491988" w:rsidRDefault="00491988" w:rsidP="00491988">
      <w:pPr>
        <w:jc w:val="both"/>
        <w:rPr>
          <w:rFonts w:ascii="Garamond" w:hAnsi="Garamond"/>
          <w:color w:val="000000" w:themeColor="text1"/>
        </w:rPr>
      </w:pPr>
      <w:r>
        <w:rPr>
          <w:rFonts w:ascii="Garamond" w:hAnsi="Garamond"/>
          <w:color w:val="000000" w:themeColor="text1"/>
        </w:rPr>
        <w:t xml:space="preserve">I det tidligere projekt om fordelingsnøgler (Miljøprojekt 2279) blev der udført </w:t>
      </w:r>
      <w:proofErr w:type="spellStart"/>
      <w:r>
        <w:rPr>
          <w:rFonts w:ascii="Garamond" w:hAnsi="Garamond"/>
          <w:color w:val="000000" w:themeColor="text1"/>
        </w:rPr>
        <w:t>tørstofsbestemmelser</w:t>
      </w:r>
      <w:proofErr w:type="spellEnd"/>
      <w:r>
        <w:rPr>
          <w:rFonts w:ascii="Garamond" w:hAnsi="Garamond"/>
          <w:color w:val="000000" w:themeColor="text1"/>
        </w:rPr>
        <w:t xml:space="preserve"> af emballageandelen for at fastslå vandindholdet heri. Miljøstyrelsen ønsker at styrke tidligere data med nye analyser. Der skal leveres forslag hertil, herunder beskrivelse af metode, stikprøvestørrelser og omfang samt hvordan det sikres at der ikke tabes eller tilføjes fugt under indsamling og sortering af prøver. </w:t>
      </w:r>
    </w:p>
    <w:p w14:paraId="52373B93" w14:textId="77777777" w:rsidR="00491988" w:rsidRDefault="00491988" w:rsidP="00491988">
      <w:pPr>
        <w:spacing w:after="0"/>
        <w:jc w:val="both"/>
        <w:rPr>
          <w:rFonts w:ascii="Garamond" w:hAnsi="Garamond"/>
          <w:b/>
          <w:bCs/>
          <w:color w:val="000000" w:themeColor="text1"/>
          <w:sz w:val="24"/>
          <w:szCs w:val="24"/>
        </w:rPr>
      </w:pPr>
      <w:r>
        <w:rPr>
          <w:rFonts w:ascii="Garamond" w:hAnsi="Garamond"/>
          <w:b/>
          <w:bCs/>
          <w:color w:val="000000" w:themeColor="text1"/>
          <w:sz w:val="24"/>
          <w:szCs w:val="24"/>
        </w:rPr>
        <w:t>Volumenbestemmelse</w:t>
      </w:r>
    </w:p>
    <w:p w14:paraId="2BF54E98" w14:textId="77777777" w:rsidR="00491988" w:rsidRDefault="00491988" w:rsidP="00491988">
      <w:pPr>
        <w:jc w:val="both"/>
        <w:rPr>
          <w:rFonts w:ascii="Garamond" w:hAnsi="Garamond"/>
        </w:rPr>
      </w:pPr>
      <w:r>
        <w:rPr>
          <w:rFonts w:ascii="Garamond" w:hAnsi="Garamond"/>
          <w:color w:val="000000" w:themeColor="text1"/>
        </w:rPr>
        <w:t xml:space="preserve">Miljøstyrelsen ønsker at indsamle supplerende viden om affaldsmængderne i volumen. Dette er i særlig grad relevant i overblikket på kombinerede ordninger, hvor Miljøstyrelsen i tillæg til vægtangivelse ønsker, at angive fordelingen i volumen. </w:t>
      </w:r>
    </w:p>
    <w:p w14:paraId="7CD4EF09" w14:textId="77777777" w:rsidR="00491988" w:rsidRDefault="00491988" w:rsidP="00491988">
      <w:pPr>
        <w:jc w:val="both"/>
        <w:rPr>
          <w:rFonts w:ascii="Garamond" w:hAnsi="Garamond"/>
          <w:color w:val="000000" w:themeColor="text1"/>
        </w:rPr>
      </w:pPr>
    </w:p>
    <w:p w14:paraId="0FE339F6" w14:textId="77777777" w:rsidR="00491988" w:rsidRDefault="00491988" w:rsidP="00491988">
      <w:pPr>
        <w:pStyle w:val="Overskrift2"/>
        <w:numPr>
          <w:ilvl w:val="0"/>
          <w:numId w:val="9"/>
        </w:numPr>
        <w:ind w:left="426" w:hanging="426"/>
        <w:rPr>
          <w:b/>
          <w:bCs w:val="0"/>
        </w:rPr>
      </w:pPr>
      <w:bookmarkStart w:id="18" w:name="_Toc212205815"/>
      <w:r>
        <w:rPr>
          <w:b/>
          <w:bCs w:val="0"/>
        </w:rPr>
        <w:t>Fordelingsnøgler for erhvervsaffald – udvalgte branchegrupperinger</w:t>
      </w:r>
      <w:bookmarkEnd w:id="18"/>
    </w:p>
    <w:p w14:paraId="1B33586D" w14:textId="77777777" w:rsidR="00491988" w:rsidRDefault="00491988" w:rsidP="00491988">
      <w:pPr>
        <w:pStyle w:val="Opstilling-punkttegn"/>
        <w:numPr>
          <w:ilvl w:val="0"/>
          <w:numId w:val="0"/>
        </w:numPr>
        <w:spacing w:line="276" w:lineRule="auto"/>
        <w:jc w:val="both"/>
        <w:rPr>
          <w:rFonts w:ascii="Garamond" w:hAnsi="Garamond"/>
          <w:i/>
          <w:sz w:val="22"/>
          <w:szCs w:val="22"/>
        </w:rPr>
      </w:pPr>
      <w:bookmarkStart w:id="19" w:name="_Hlk211860166"/>
      <w:r>
        <w:rPr>
          <w:rFonts w:ascii="Garamond" w:hAnsi="Garamond"/>
          <w:sz w:val="22"/>
        </w:rPr>
        <w:t xml:space="preserve">Miljøstyrelsen har tidligere, på baggrund af dialog med erhvervsorganisationer, inddelt erhvervets branchekoder i otte grupperinger. Fordelingsnøglerne fra de fire nedenstående grupperinger skal undersøges i projektet: </w:t>
      </w:r>
    </w:p>
    <w:p w14:paraId="1BD42112" w14:textId="77777777" w:rsidR="00491988" w:rsidRDefault="00491988" w:rsidP="00491988">
      <w:pPr>
        <w:pStyle w:val="Opstilling-punkttegn"/>
        <w:numPr>
          <w:ilvl w:val="0"/>
          <w:numId w:val="10"/>
        </w:numPr>
        <w:spacing w:line="276" w:lineRule="auto"/>
        <w:jc w:val="both"/>
        <w:rPr>
          <w:rFonts w:ascii="Garamond" w:hAnsi="Garamond"/>
          <w:i/>
          <w:iCs/>
          <w:sz w:val="22"/>
        </w:rPr>
      </w:pPr>
      <w:r>
        <w:rPr>
          <w:rFonts w:ascii="Garamond" w:hAnsi="Garamond"/>
          <w:i/>
          <w:iCs/>
          <w:sz w:val="22"/>
        </w:rPr>
        <w:t>Industri og fremstilling</w:t>
      </w:r>
    </w:p>
    <w:p w14:paraId="3405705A" w14:textId="77777777" w:rsidR="00491988" w:rsidRDefault="00491988" w:rsidP="00491988">
      <w:pPr>
        <w:pStyle w:val="Opstilling-punkttegn"/>
        <w:numPr>
          <w:ilvl w:val="0"/>
          <w:numId w:val="10"/>
        </w:numPr>
        <w:spacing w:line="276" w:lineRule="auto"/>
        <w:jc w:val="both"/>
        <w:rPr>
          <w:rFonts w:ascii="Garamond" w:hAnsi="Garamond"/>
          <w:i/>
          <w:iCs/>
          <w:sz w:val="22"/>
        </w:rPr>
      </w:pPr>
      <w:r>
        <w:rPr>
          <w:rFonts w:ascii="Garamond" w:hAnsi="Garamond"/>
          <w:i/>
          <w:iCs/>
          <w:sz w:val="22"/>
        </w:rPr>
        <w:t>Kontor</w:t>
      </w:r>
    </w:p>
    <w:p w14:paraId="4FB40B1B" w14:textId="77777777" w:rsidR="00491988" w:rsidRDefault="00491988" w:rsidP="00491988">
      <w:pPr>
        <w:pStyle w:val="Opstilling-punkttegn"/>
        <w:numPr>
          <w:ilvl w:val="0"/>
          <w:numId w:val="10"/>
        </w:numPr>
        <w:spacing w:line="276" w:lineRule="auto"/>
        <w:jc w:val="both"/>
        <w:rPr>
          <w:rFonts w:ascii="Garamond" w:hAnsi="Garamond"/>
          <w:i/>
          <w:iCs/>
          <w:sz w:val="22"/>
        </w:rPr>
      </w:pPr>
      <w:r>
        <w:rPr>
          <w:rFonts w:ascii="Garamond" w:hAnsi="Garamond"/>
          <w:i/>
          <w:iCs/>
          <w:sz w:val="22"/>
        </w:rPr>
        <w:t>Handel</w:t>
      </w:r>
    </w:p>
    <w:p w14:paraId="491ADF8D" w14:textId="77777777" w:rsidR="00491988" w:rsidRDefault="00491988" w:rsidP="00491988">
      <w:pPr>
        <w:pStyle w:val="Opstilling-punkttegn"/>
        <w:numPr>
          <w:ilvl w:val="0"/>
          <w:numId w:val="10"/>
        </w:numPr>
        <w:spacing w:line="276" w:lineRule="auto"/>
        <w:jc w:val="both"/>
        <w:rPr>
          <w:rFonts w:ascii="Garamond" w:hAnsi="Garamond"/>
          <w:i/>
          <w:iCs/>
          <w:sz w:val="22"/>
        </w:rPr>
      </w:pPr>
      <w:r>
        <w:rPr>
          <w:rFonts w:ascii="Garamond" w:hAnsi="Garamond"/>
          <w:i/>
          <w:iCs/>
          <w:sz w:val="22"/>
        </w:rPr>
        <w:t>Hotel, restauration og kultur</w:t>
      </w:r>
    </w:p>
    <w:p w14:paraId="26FF0EC6" w14:textId="77777777" w:rsidR="00491988" w:rsidRDefault="00491988" w:rsidP="00491988">
      <w:pPr>
        <w:pStyle w:val="Opstilling-punkttegn"/>
        <w:numPr>
          <w:ilvl w:val="0"/>
          <w:numId w:val="0"/>
        </w:numPr>
        <w:spacing w:line="276" w:lineRule="auto"/>
        <w:jc w:val="both"/>
        <w:rPr>
          <w:rFonts w:ascii="Garamond" w:hAnsi="Garamond"/>
          <w:sz w:val="22"/>
        </w:rPr>
      </w:pPr>
      <w:r>
        <w:rPr>
          <w:rFonts w:ascii="Garamond" w:hAnsi="Garamond"/>
          <w:sz w:val="22"/>
        </w:rPr>
        <w:t>Hvor det er muligt, ønsker Miljøstyrelsen at opdatere fordelingsnøglerne ved at supplere de tidligere observationer med nye data, da de oprindelige resultater fortsat vurderes relevante.</w:t>
      </w:r>
    </w:p>
    <w:p w14:paraId="21E680A6" w14:textId="77777777" w:rsidR="00491988" w:rsidRDefault="00491988" w:rsidP="00491988">
      <w:pPr>
        <w:pStyle w:val="Opstilling-punkttegn"/>
        <w:numPr>
          <w:ilvl w:val="0"/>
          <w:numId w:val="0"/>
        </w:numPr>
        <w:spacing w:line="276" w:lineRule="auto"/>
        <w:jc w:val="both"/>
        <w:rPr>
          <w:rFonts w:ascii="Garamond" w:hAnsi="Garamond"/>
          <w:sz w:val="22"/>
        </w:rPr>
      </w:pPr>
    </w:p>
    <w:p w14:paraId="22E2150E" w14:textId="77777777" w:rsidR="00491988" w:rsidRDefault="00491988" w:rsidP="00491988">
      <w:pPr>
        <w:jc w:val="both"/>
        <w:rPr>
          <w:rFonts w:ascii="Garamond" w:hAnsi="Garamond"/>
        </w:rPr>
      </w:pPr>
      <w:r>
        <w:rPr>
          <w:rFonts w:ascii="Garamond" w:hAnsi="Garamond"/>
        </w:rPr>
        <w:t xml:space="preserve">Erhvervsaffaldets fraktioner analyseres primært på baggrund af visuelle inspektioner. Denne tilgang er valgt på de fleste fraktioner på baggrund af en samlet vurdering af undersøgelsens gennemførlighed, hvor både økonomiske, driftsmæssige og tekniske hensyn er inddraget. Miljøstyrelsen vurderer, at repræsentativiteten i højere grad øges gennem flere stikprøver i hver branchegruppering ved denne metode, sammenlignet med få, men detaljerede udsorteringer. Der er vil dog være enkelte undtagelser, hvor specifikke EU-krav eller praktiske hensyn gør det nødvendigt at foretage udsorteringer af enkelte fraktioner inden for erhvervsaffaldet. </w:t>
      </w:r>
    </w:p>
    <w:p w14:paraId="564E8F21" w14:textId="77777777" w:rsidR="00491988" w:rsidRDefault="00491988" w:rsidP="00491988">
      <w:pPr>
        <w:jc w:val="both"/>
        <w:rPr>
          <w:rFonts w:ascii="Garamond" w:hAnsi="Garamond"/>
        </w:rPr>
      </w:pPr>
      <w:r>
        <w:rPr>
          <w:rFonts w:ascii="Garamond" w:hAnsi="Garamond"/>
        </w:rPr>
        <w:t>I analysen af erhvervsaffald, forventes et udsnit af store og små virksomheder repræsenteret i fordelingsnøglen pr. fraktion. Det står tilbudsgiver frit for at vurdere om der er behov for samme mængde stikprøver i alle branchegrupperinger.</w:t>
      </w:r>
    </w:p>
    <w:p w14:paraId="1ED5C50C" w14:textId="77777777" w:rsidR="00491988" w:rsidRDefault="00491988" w:rsidP="00491988">
      <w:pPr>
        <w:pStyle w:val="Opstilling-punkttegn"/>
        <w:numPr>
          <w:ilvl w:val="0"/>
          <w:numId w:val="0"/>
        </w:numPr>
        <w:spacing w:line="276" w:lineRule="auto"/>
        <w:jc w:val="both"/>
        <w:rPr>
          <w:rFonts w:ascii="Garamond" w:hAnsi="Garamond"/>
          <w:sz w:val="22"/>
        </w:rPr>
      </w:pPr>
      <w:r>
        <w:rPr>
          <w:rFonts w:ascii="Garamond" w:hAnsi="Garamond"/>
          <w:sz w:val="22"/>
        </w:rPr>
        <w:lastRenderedPageBreak/>
        <w:t>Miljøstyrelsen ønsker, at der foretages visuelle inspektioner for følgende fraktioner i erhvervsaffald:</w:t>
      </w:r>
    </w:p>
    <w:p w14:paraId="09F531F5" w14:textId="77777777" w:rsidR="00491988" w:rsidRDefault="00491988" w:rsidP="00491988">
      <w:pPr>
        <w:pStyle w:val="Opstilling-punkttegn"/>
        <w:numPr>
          <w:ilvl w:val="0"/>
          <w:numId w:val="8"/>
        </w:numPr>
        <w:spacing w:line="276" w:lineRule="auto"/>
        <w:jc w:val="both"/>
        <w:rPr>
          <w:rFonts w:ascii="Garamond" w:hAnsi="Garamond"/>
          <w:sz w:val="22"/>
          <w:szCs w:val="22"/>
        </w:rPr>
      </w:pPr>
      <w:r>
        <w:rPr>
          <w:rFonts w:ascii="Garamond" w:hAnsi="Garamond"/>
          <w:sz w:val="22"/>
          <w:szCs w:val="22"/>
        </w:rPr>
        <w:t>Pap</w:t>
      </w:r>
    </w:p>
    <w:p w14:paraId="1E8A3A41" w14:textId="77777777" w:rsidR="00491988" w:rsidRDefault="00491988" w:rsidP="00491988">
      <w:pPr>
        <w:pStyle w:val="Opstilling-punkttegn"/>
        <w:numPr>
          <w:ilvl w:val="0"/>
          <w:numId w:val="8"/>
        </w:numPr>
        <w:spacing w:line="276" w:lineRule="auto"/>
        <w:jc w:val="both"/>
        <w:rPr>
          <w:rFonts w:ascii="Garamond" w:hAnsi="Garamond"/>
          <w:sz w:val="22"/>
          <w:szCs w:val="22"/>
        </w:rPr>
      </w:pPr>
      <w:r>
        <w:rPr>
          <w:rFonts w:ascii="Garamond" w:hAnsi="Garamond"/>
          <w:sz w:val="22"/>
          <w:szCs w:val="22"/>
        </w:rPr>
        <w:t>Papir</w:t>
      </w:r>
    </w:p>
    <w:p w14:paraId="37E99692" w14:textId="77777777" w:rsidR="00491988" w:rsidRDefault="00491988" w:rsidP="00491988">
      <w:pPr>
        <w:pStyle w:val="Opstilling-punkttegn"/>
        <w:numPr>
          <w:ilvl w:val="0"/>
          <w:numId w:val="8"/>
        </w:numPr>
        <w:spacing w:line="276" w:lineRule="auto"/>
        <w:jc w:val="both"/>
        <w:rPr>
          <w:rFonts w:ascii="Garamond" w:hAnsi="Garamond"/>
          <w:sz w:val="22"/>
          <w:szCs w:val="22"/>
        </w:rPr>
      </w:pPr>
      <w:r>
        <w:rPr>
          <w:rFonts w:ascii="Garamond" w:hAnsi="Garamond"/>
          <w:sz w:val="22"/>
          <w:szCs w:val="22"/>
        </w:rPr>
        <w:t>Plast</w:t>
      </w:r>
    </w:p>
    <w:p w14:paraId="17423968" w14:textId="77777777" w:rsidR="00491988" w:rsidRDefault="00491988" w:rsidP="00491988">
      <w:pPr>
        <w:pStyle w:val="Opstilling-punkttegn"/>
        <w:numPr>
          <w:ilvl w:val="0"/>
          <w:numId w:val="8"/>
        </w:numPr>
        <w:spacing w:line="276" w:lineRule="auto"/>
        <w:jc w:val="both"/>
        <w:rPr>
          <w:rFonts w:ascii="Garamond" w:hAnsi="Garamond"/>
          <w:sz w:val="22"/>
          <w:szCs w:val="22"/>
        </w:rPr>
      </w:pPr>
      <w:r>
        <w:rPr>
          <w:rFonts w:ascii="Garamond" w:hAnsi="Garamond"/>
          <w:sz w:val="22"/>
          <w:szCs w:val="22"/>
        </w:rPr>
        <w:t>Glas</w:t>
      </w:r>
    </w:p>
    <w:p w14:paraId="62A10081" w14:textId="77777777" w:rsidR="00491988" w:rsidRDefault="00491988" w:rsidP="00491988">
      <w:pPr>
        <w:pStyle w:val="Opstilling-punkttegn"/>
        <w:numPr>
          <w:ilvl w:val="0"/>
          <w:numId w:val="8"/>
        </w:numPr>
        <w:spacing w:line="276" w:lineRule="auto"/>
        <w:jc w:val="both"/>
        <w:rPr>
          <w:rFonts w:ascii="Garamond" w:hAnsi="Garamond"/>
          <w:sz w:val="22"/>
          <w:szCs w:val="22"/>
        </w:rPr>
      </w:pPr>
      <w:r>
        <w:rPr>
          <w:rFonts w:ascii="Garamond" w:hAnsi="Garamond"/>
          <w:sz w:val="22"/>
          <w:szCs w:val="22"/>
        </w:rPr>
        <w:t>Metal</w:t>
      </w:r>
    </w:p>
    <w:p w14:paraId="559D37C5" w14:textId="77777777" w:rsidR="00491988" w:rsidRDefault="00491988" w:rsidP="00491988">
      <w:pPr>
        <w:pStyle w:val="Opstilling-punkttegn"/>
        <w:numPr>
          <w:ilvl w:val="0"/>
          <w:numId w:val="8"/>
        </w:numPr>
        <w:spacing w:line="276" w:lineRule="auto"/>
        <w:jc w:val="both"/>
        <w:rPr>
          <w:rFonts w:ascii="Garamond" w:hAnsi="Garamond"/>
          <w:sz w:val="22"/>
          <w:szCs w:val="22"/>
        </w:rPr>
      </w:pPr>
      <w:r>
        <w:rPr>
          <w:rFonts w:ascii="Garamond" w:hAnsi="Garamond"/>
          <w:sz w:val="22"/>
          <w:szCs w:val="22"/>
        </w:rPr>
        <w:t>Mad- og drikkekartoner</w:t>
      </w:r>
    </w:p>
    <w:p w14:paraId="0B71516B" w14:textId="77777777" w:rsidR="00491988" w:rsidRDefault="00491988" w:rsidP="00491988">
      <w:pPr>
        <w:pStyle w:val="Opstilling-punkttegn"/>
        <w:numPr>
          <w:ilvl w:val="0"/>
          <w:numId w:val="8"/>
        </w:numPr>
        <w:spacing w:line="276" w:lineRule="auto"/>
        <w:jc w:val="both"/>
        <w:rPr>
          <w:rFonts w:ascii="Garamond" w:hAnsi="Garamond"/>
          <w:color w:val="000000" w:themeColor="text1"/>
          <w:sz w:val="22"/>
          <w:szCs w:val="22"/>
        </w:rPr>
      </w:pPr>
      <w:r>
        <w:rPr>
          <w:rFonts w:ascii="Garamond" w:hAnsi="Garamond"/>
          <w:color w:val="000000" w:themeColor="text1"/>
          <w:sz w:val="22"/>
          <w:szCs w:val="22"/>
        </w:rPr>
        <w:t>Træ</w:t>
      </w:r>
    </w:p>
    <w:p w14:paraId="154D28FA" w14:textId="77777777" w:rsidR="00491988" w:rsidRDefault="00491988" w:rsidP="00491988">
      <w:pPr>
        <w:pStyle w:val="Opstilling-punkttegn"/>
        <w:numPr>
          <w:ilvl w:val="0"/>
          <w:numId w:val="8"/>
        </w:numPr>
        <w:spacing w:line="276" w:lineRule="auto"/>
        <w:jc w:val="both"/>
        <w:rPr>
          <w:rFonts w:ascii="Garamond" w:hAnsi="Garamond"/>
          <w:color w:val="000000" w:themeColor="text1"/>
          <w:sz w:val="22"/>
          <w:szCs w:val="22"/>
        </w:rPr>
      </w:pPr>
      <w:r>
        <w:rPr>
          <w:rFonts w:ascii="Garamond" w:hAnsi="Garamond"/>
          <w:color w:val="000000" w:themeColor="text1"/>
          <w:sz w:val="22"/>
          <w:szCs w:val="22"/>
        </w:rPr>
        <w:t>Tekstil</w:t>
      </w:r>
    </w:p>
    <w:p w14:paraId="4C29ADA6" w14:textId="77777777" w:rsidR="00491988" w:rsidRDefault="00491988" w:rsidP="00491988">
      <w:pPr>
        <w:pStyle w:val="Opstilling-punkttegn"/>
        <w:numPr>
          <w:ilvl w:val="0"/>
          <w:numId w:val="8"/>
        </w:numPr>
        <w:spacing w:line="276" w:lineRule="auto"/>
        <w:jc w:val="both"/>
        <w:rPr>
          <w:rFonts w:ascii="Garamond" w:hAnsi="Garamond"/>
          <w:color w:val="000000" w:themeColor="text1"/>
          <w:sz w:val="22"/>
          <w:szCs w:val="22"/>
        </w:rPr>
      </w:pPr>
      <w:r>
        <w:rPr>
          <w:rFonts w:ascii="Garamond" w:hAnsi="Garamond"/>
          <w:color w:val="000000" w:themeColor="text1"/>
          <w:sz w:val="22"/>
          <w:szCs w:val="22"/>
        </w:rPr>
        <w:t>Farligt affald*</w:t>
      </w:r>
    </w:p>
    <w:p w14:paraId="75F7A74C" w14:textId="77777777" w:rsidR="00491988" w:rsidRDefault="00491988" w:rsidP="00491988">
      <w:pPr>
        <w:spacing w:after="0"/>
        <w:jc w:val="both"/>
        <w:rPr>
          <w:rFonts w:ascii="Garamond" w:hAnsi="Garamond"/>
          <w:iCs/>
        </w:rPr>
      </w:pPr>
      <w:r>
        <w:rPr>
          <w:rFonts w:ascii="Garamond" w:hAnsi="Garamond"/>
        </w:rPr>
        <w:t xml:space="preserve">Såfremt det er muligt, anbefales tilbudsgiver/leverandør, at anvende samme metode for </w:t>
      </w:r>
      <w:r>
        <w:rPr>
          <w:rFonts w:ascii="Garamond" w:hAnsi="Garamond"/>
          <w:i/>
        </w:rPr>
        <w:t>farligt affald*</w:t>
      </w:r>
      <w:r>
        <w:rPr>
          <w:rFonts w:ascii="Garamond" w:hAnsi="Garamond"/>
          <w:iCs/>
        </w:rPr>
        <w:t xml:space="preserve"> i henholdsvis </w:t>
      </w:r>
      <w:r>
        <w:rPr>
          <w:rFonts w:ascii="Garamond" w:hAnsi="Garamond"/>
        </w:rPr>
        <w:t xml:space="preserve">husholdnings- og </w:t>
      </w:r>
      <w:r>
        <w:rPr>
          <w:rFonts w:ascii="Garamond" w:hAnsi="Garamond"/>
          <w:iCs/>
        </w:rPr>
        <w:t>erhvervsaffald.</w:t>
      </w:r>
    </w:p>
    <w:p w14:paraId="38DA0153" w14:textId="77777777" w:rsidR="00491988" w:rsidRDefault="00491988" w:rsidP="00491988">
      <w:pPr>
        <w:pStyle w:val="Opstilling-punkttegn"/>
        <w:numPr>
          <w:ilvl w:val="0"/>
          <w:numId w:val="0"/>
        </w:numPr>
        <w:spacing w:line="276" w:lineRule="auto"/>
        <w:ind w:left="1534"/>
        <w:jc w:val="both"/>
        <w:rPr>
          <w:rFonts w:ascii="Garamond" w:hAnsi="Garamond"/>
          <w:color w:val="000000" w:themeColor="text1"/>
          <w:sz w:val="22"/>
          <w:szCs w:val="22"/>
        </w:rPr>
      </w:pPr>
    </w:p>
    <w:p w14:paraId="1E71AA97" w14:textId="77777777" w:rsidR="00491988" w:rsidRDefault="00491988" w:rsidP="00491988">
      <w:pPr>
        <w:spacing w:after="0"/>
        <w:jc w:val="both"/>
        <w:rPr>
          <w:rFonts w:ascii="Garamond" w:hAnsi="Garamond"/>
        </w:rPr>
      </w:pPr>
      <w:r>
        <w:rPr>
          <w:rFonts w:ascii="Garamond" w:hAnsi="Garamond"/>
        </w:rPr>
        <w:t>I tillæg til de ovennævnte fraktioner ønsker Miljøstyrelsen som udgangspunkt udsortering af:</w:t>
      </w:r>
    </w:p>
    <w:p w14:paraId="09AA29BE" w14:textId="77777777" w:rsidR="00491988" w:rsidRDefault="00491988" w:rsidP="00491988">
      <w:pPr>
        <w:pStyle w:val="Listeafsnit"/>
        <w:numPr>
          <w:ilvl w:val="0"/>
          <w:numId w:val="8"/>
        </w:numPr>
        <w:rPr>
          <w:rFonts w:ascii="Garamond" w:hAnsi="Garamond"/>
          <w:iCs/>
        </w:rPr>
      </w:pPr>
      <w:r>
        <w:rPr>
          <w:rFonts w:ascii="Garamond" w:hAnsi="Garamond"/>
          <w:iCs/>
        </w:rPr>
        <w:t>Restaffald</w:t>
      </w:r>
    </w:p>
    <w:p w14:paraId="60100B0E" w14:textId="77777777" w:rsidR="00491988" w:rsidRDefault="00491988" w:rsidP="00491988">
      <w:pPr>
        <w:pStyle w:val="Listeafsnit"/>
        <w:numPr>
          <w:ilvl w:val="0"/>
          <w:numId w:val="8"/>
        </w:numPr>
        <w:rPr>
          <w:rFonts w:ascii="Garamond" w:hAnsi="Garamond"/>
          <w:iCs/>
        </w:rPr>
      </w:pPr>
      <w:r>
        <w:rPr>
          <w:rFonts w:ascii="Garamond" w:hAnsi="Garamond"/>
          <w:iCs/>
        </w:rPr>
        <w:t>Organisk affald</w:t>
      </w:r>
    </w:p>
    <w:p w14:paraId="6284F84B" w14:textId="77777777" w:rsidR="00491988" w:rsidRDefault="00491988" w:rsidP="00491988">
      <w:pPr>
        <w:jc w:val="both"/>
        <w:rPr>
          <w:rFonts w:ascii="Garamond" w:hAnsi="Garamond"/>
        </w:rPr>
      </w:pPr>
      <w:r>
        <w:rPr>
          <w:rFonts w:ascii="Garamond" w:hAnsi="Garamond"/>
        </w:rPr>
        <w:t xml:space="preserve">Organisk affald vurderes kun relevant at undersøge i branchegrupperingen </w:t>
      </w:r>
      <w:r>
        <w:rPr>
          <w:rFonts w:ascii="Garamond" w:hAnsi="Garamond"/>
          <w:i/>
          <w:iCs/>
        </w:rPr>
        <w:t>Handel</w:t>
      </w:r>
      <w:r>
        <w:rPr>
          <w:rFonts w:ascii="Garamond" w:hAnsi="Garamond"/>
        </w:rPr>
        <w:t>, og særligt detailhandlen</w:t>
      </w:r>
      <w:r>
        <w:rPr>
          <w:rFonts w:ascii="Garamond" w:hAnsi="Garamond"/>
          <w:i/>
          <w:iCs/>
        </w:rPr>
        <w:t xml:space="preserve">. </w:t>
      </w:r>
      <w:r>
        <w:rPr>
          <w:rFonts w:ascii="Garamond" w:hAnsi="Garamond"/>
        </w:rPr>
        <w:t xml:space="preserve">Dette med henblik på at indsamle viden om emballagemængder grundet kasserede varer. På baggrund af udsorteringen udarbejdes en fordelingsnøglefor fraktionen. </w:t>
      </w:r>
    </w:p>
    <w:p w14:paraId="223637C7" w14:textId="77777777" w:rsidR="00491988" w:rsidRDefault="00491988" w:rsidP="00491988">
      <w:pPr>
        <w:jc w:val="both"/>
        <w:rPr>
          <w:rFonts w:ascii="Garamond" w:hAnsi="Garamond"/>
        </w:rPr>
      </w:pPr>
      <w:r>
        <w:rPr>
          <w:rFonts w:ascii="Garamond" w:hAnsi="Garamond"/>
        </w:rPr>
        <w:t>Hvis tilbudsgiver ser relevante alternativer til udsortering af organisk affald – fx analyser af rejekt fra biogasanlæg eller andre metoder – skal disse beskrives i tilbudsmaterialet.</w:t>
      </w:r>
    </w:p>
    <w:bookmarkEnd w:id="19"/>
    <w:p w14:paraId="1506A1AA" w14:textId="77777777" w:rsidR="00491988" w:rsidRDefault="00491988" w:rsidP="00491988">
      <w:pPr>
        <w:pStyle w:val="Opstilling-punkttegn"/>
        <w:numPr>
          <w:ilvl w:val="0"/>
          <w:numId w:val="0"/>
        </w:numPr>
        <w:jc w:val="both"/>
        <w:rPr>
          <w:rFonts w:ascii="Garamond" w:hAnsi="Garamond"/>
          <w:sz w:val="22"/>
          <w:szCs w:val="22"/>
        </w:rPr>
      </w:pPr>
    </w:p>
    <w:p w14:paraId="3A74BE77" w14:textId="77777777" w:rsidR="00491988" w:rsidRDefault="00491988" w:rsidP="00491988">
      <w:pPr>
        <w:pStyle w:val="Billedtekst"/>
        <w:keepNext/>
        <w:rPr>
          <w:rFonts w:ascii="Garamond" w:hAnsi="Garamond"/>
        </w:rPr>
      </w:pPr>
      <w:r>
        <w:rPr>
          <w:rFonts w:ascii="Garamond" w:hAnsi="Garamond"/>
        </w:rPr>
        <w:t xml:space="preserve">Tabel </w:t>
      </w:r>
      <w:r>
        <w:rPr>
          <w:rFonts w:ascii="Garamond" w:hAnsi="Garamond"/>
        </w:rPr>
        <w:fldChar w:fldCharType="begin"/>
      </w:r>
      <w:r>
        <w:rPr>
          <w:rFonts w:ascii="Garamond" w:hAnsi="Garamond"/>
        </w:rPr>
        <w:instrText xml:space="preserve"> SEQ Tabel \* ARABIC </w:instrText>
      </w:r>
      <w:r>
        <w:rPr>
          <w:rFonts w:ascii="Garamond" w:hAnsi="Garamond"/>
        </w:rPr>
        <w:fldChar w:fldCharType="separate"/>
      </w:r>
      <w:r>
        <w:rPr>
          <w:rFonts w:ascii="Garamond" w:hAnsi="Garamond"/>
          <w:noProof/>
        </w:rPr>
        <w:t>1</w:t>
      </w:r>
      <w:r>
        <w:rPr>
          <w:rFonts w:ascii="Garamond" w:hAnsi="Garamond"/>
        </w:rPr>
        <w:fldChar w:fldCharType="end"/>
      </w:r>
      <w:r>
        <w:rPr>
          <w:rFonts w:ascii="Garamond" w:hAnsi="Garamond"/>
        </w:rPr>
        <w:t xml:space="preserve">. Tabellen viser Miljøstyrelsens bud på metodevalg til fordelingsnøgler pr fraktion i hhv. husholdning- og erhvervsaffald. </w:t>
      </w:r>
    </w:p>
    <w:tbl>
      <w:tblPr>
        <w:tblStyle w:val="Gittertabel2"/>
        <w:tblW w:w="9230" w:type="dxa"/>
        <w:tblInd w:w="0" w:type="dxa"/>
        <w:tblLook w:val="04A0" w:firstRow="1" w:lastRow="0" w:firstColumn="1" w:lastColumn="0" w:noHBand="0" w:noVBand="1"/>
      </w:tblPr>
      <w:tblGrid>
        <w:gridCol w:w="2552"/>
        <w:gridCol w:w="3402"/>
        <w:gridCol w:w="3276"/>
      </w:tblGrid>
      <w:tr w:rsidR="00491988" w14:paraId="4D34934F" w14:textId="77777777" w:rsidTr="00491988">
        <w:trPr>
          <w:cnfStyle w:val="100000000000" w:firstRow="1" w:lastRow="0" w:firstColumn="0" w:lastColumn="0" w:oddVBand="0" w:evenVBand="0" w:oddHBand="0"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hideMark/>
          </w:tcPr>
          <w:p w14:paraId="2BBBAE8D" w14:textId="77777777" w:rsidR="00491988" w:rsidRDefault="00491988">
            <w:pPr>
              <w:jc w:val="center"/>
              <w:rPr>
                <w:rFonts w:ascii="Garamond" w:eastAsia="Times New Roman" w:hAnsi="Garamond" w:cs="Times New Roman"/>
                <w:color w:val="000000"/>
                <w:lang w:eastAsia="da-DK"/>
              </w:rPr>
            </w:pPr>
            <w:r>
              <w:rPr>
                <w:rFonts w:ascii="Garamond" w:eastAsia="Times New Roman" w:hAnsi="Garamond" w:cs="Times New Roman"/>
                <w:color w:val="000000"/>
                <w:lang w:eastAsia="da-DK"/>
              </w:rPr>
              <w:t>Fraktion</w:t>
            </w:r>
          </w:p>
        </w:tc>
        <w:tc>
          <w:tcPr>
            <w:tcW w:w="3402" w:type="dxa"/>
            <w:hideMark/>
          </w:tcPr>
          <w:p w14:paraId="5A243076" w14:textId="77777777" w:rsidR="00491988" w:rsidRDefault="00491988">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Husholdningsaffald</w:t>
            </w:r>
          </w:p>
        </w:tc>
        <w:tc>
          <w:tcPr>
            <w:tcW w:w="3276" w:type="dxa"/>
            <w:tcBorders>
              <w:right w:val="nil"/>
            </w:tcBorders>
            <w:hideMark/>
          </w:tcPr>
          <w:p w14:paraId="39640585" w14:textId="77777777" w:rsidR="00491988" w:rsidRDefault="00491988">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Erhvervsaffald</w:t>
            </w:r>
          </w:p>
        </w:tc>
      </w:tr>
      <w:tr w:rsidR="00491988" w14:paraId="45E5B171" w14:textId="77777777" w:rsidTr="0049198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75042F4A" w14:textId="77777777" w:rsidR="00491988" w:rsidRDefault="00491988">
            <w:pPr>
              <w:rPr>
                <w:rFonts w:ascii="Garamond" w:eastAsia="Times New Roman" w:hAnsi="Garamond" w:cs="Times New Roman"/>
                <w:color w:val="000000"/>
                <w:lang w:eastAsia="da-DK"/>
              </w:rPr>
            </w:pPr>
            <w:r>
              <w:rPr>
                <w:rFonts w:ascii="Garamond" w:eastAsia="Times New Roman" w:hAnsi="Garamond" w:cs="Times New Roman"/>
                <w:color w:val="000000"/>
                <w:lang w:eastAsia="da-DK"/>
              </w:rPr>
              <w:t>Pap</w:t>
            </w:r>
          </w:p>
        </w:tc>
        <w:tc>
          <w:tcPr>
            <w:tcW w:w="3402"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14:paraId="3C9711CF" w14:textId="77777777" w:rsidR="00491988" w:rsidRDefault="00491988">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Udsortering</w:t>
            </w:r>
          </w:p>
        </w:tc>
        <w:tc>
          <w:tcPr>
            <w:tcW w:w="3276"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0A9309A5" w14:textId="77777777" w:rsidR="00491988" w:rsidRDefault="00491988">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Visuel inspektion</w:t>
            </w:r>
          </w:p>
        </w:tc>
      </w:tr>
      <w:tr w:rsidR="00491988" w14:paraId="50591541" w14:textId="77777777" w:rsidTr="00491988">
        <w:trPr>
          <w:trHeight w:val="266"/>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17D5263A" w14:textId="77777777" w:rsidR="00491988" w:rsidRDefault="00491988">
            <w:pPr>
              <w:rPr>
                <w:rFonts w:ascii="Garamond" w:eastAsia="Times New Roman" w:hAnsi="Garamond" w:cs="Times New Roman"/>
                <w:color w:val="000000"/>
                <w:lang w:eastAsia="da-DK"/>
              </w:rPr>
            </w:pPr>
            <w:r>
              <w:rPr>
                <w:rFonts w:ascii="Garamond" w:eastAsia="Times New Roman" w:hAnsi="Garamond" w:cs="Times New Roman"/>
                <w:color w:val="000000"/>
                <w:lang w:eastAsia="da-DK"/>
              </w:rPr>
              <w:t>Papir</w:t>
            </w:r>
          </w:p>
        </w:tc>
        <w:tc>
          <w:tcPr>
            <w:tcW w:w="3402"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14:paraId="6728414E" w14:textId="77777777" w:rsidR="00491988" w:rsidRDefault="00491988">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Udsortering</w:t>
            </w:r>
          </w:p>
        </w:tc>
        <w:tc>
          <w:tcPr>
            <w:tcW w:w="3276"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0E5E3D0F" w14:textId="77777777" w:rsidR="00491988" w:rsidRDefault="00491988">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Visuel inspektion</w:t>
            </w:r>
          </w:p>
        </w:tc>
      </w:tr>
      <w:tr w:rsidR="00491988" w14:paraId="71859658" w14:textId="77777777" w:rsidTr="00491988">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04915049" w14:textId="77777777" w:rsidR="00491988" w:rsidRDefault="00491988">
            <w:pPr>
              <w:rPr>
                <w:rFonts w:ascii="Garamond" w:eastAsia="Times New Roman" w:hAnsi="Garamond" w:cs="Times New Roman"/>
                <w:color w:val="000000"/>
                <w:lang w:eastAsia="da-DK"/>
              </w:rPr>
            </w:pPr>
            <w:r>
              <w:rPr>
                <w:rFonts w:ascii="Garamond" w:eastAsia="Times New Roman" w:hAnsi="Garamond" w:cs="Times New Roman"/>
                <w:color w:val="000000"/>
                <w:lang w:eastAsia="da-DK"/>
              </w:rPr>
              <w:t>Plast</w:t>
            </w:r>
          </w:p>
        </w:tc>
        <w:tc>
          <w:tcPr>
            <w:tcW w:w="3402"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14:paraId="55C1A2B0" w14:textId="77777777" w:rsidR="00491988" w:rsidRDefault="00491988">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Udsortering</w:t>
            </w:r>
          </w:p>
        </w:tc>
        <w:tc>
          <w:tcPr>
            <w:tcW w:w="3276"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008B0D30" w14:textId="77777777" w:rsidR="00491988" w:rsidRDefault="00491988">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Visuel inspektion</w:t>
            </w:r>
          </w:p>
        </w:tc>
      </w:tr>
      <w:tr w:rsidR="00491988" w14:paraId="5A6085AB" w14:textId="77777777" w:rsidTr="00491988">
        <w:trPr>
          <w:trHeight w:val="233"/>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2CE598BF" w14:textId="77777777" w:rsidR="00491988" w:rsidRDefault="00491988">
            <w:pPr>
              <w:rPr>
                <w:rFonts w:ascii="Garamond" w:eastAsia="Times New Roman" w:hAnsi="Garamond" w:cs="Times New Roman"/>
                <w:color w:val="000000"/>
                <w:lang w:eastAsia="da-DK"/>
              </w:rPr>
            </w:pPr>
            <w:r>
              <w:rPr>
                <w:rFonts w:ascii="Garamond" w:eastAsia="Times New Roman" w:hAnsi="Garamond" w:cs="Times New Roman"/>
                <w:color w:val="000000"/>
                <w:lang w:eastAsia="da-DK"/>
              </w:rPr>
              <w:t>Glas</w:t>
            </w:r>
          </w:p>
        </w:tc>
        <w:tc>
          <w:tcPr>
            <w:tcW w:w="3402"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14:paraId="7F219041" w14:textId="77777777" w:rsidR="00491988" w:rsidRDefault="00491988">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Udsortering</w:t>
            </w:r>
          </w:p>
        </w:tc>
        <w:tc>
          <w:tcPr>
            <w:tcW w:w="3276"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45A808A5" w14:textId="77777777" w:rsidR="00491988" w:rsidRDefault="00491988">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Visuel inspektion</w:t>
            </w:r>
          </w:p>
        </w:tc>
      </w:tr>
      <w:tr w:rsidR="00491988" w14:paraId="42D5E1B0" w14:textId="77777777" w:rsidTr="00491988">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43F4E842" w14:textId="77777777" w:rsidR="00491988" w:rsidRDefault="00491988">
            <w:pPr>
              <w:rPr>
                <w:rFonts w:ascii="Garamond" w:eastAsia="Times New Roman" w:hAnsi="Garamond" w:cs="Times New Roman"/>
                <w:color w:val="000000"/>
                <w:lang w:eastAsia="da-DK"/>
              </w:rPr>
            </w:pPr>
            <w:r>
              <w:rPr>
                <w:rFonts w:ascii="Garamond" w:eastAsia="Times New Roman" w:hAnsi="Garamond" w:cs="Times New Roman"/>
                <w:color w:val="000000"/>
                <w:lang w:eastAsia="da-DK"/>
              </w:rPr>
              <w:t>Metal</w:t>
            </w:r>
          </w:p>
        </w:tc>
        <w:tc>
          <w:tcPr>
            <w:tcW w:w="3402"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14:paraId="257EFE79" w14:textId="77777777" w:rsidR="00491988" w:rsidRDefault="00491988">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Udsortering</w:t>
            </w:r>
          </w:p>
        </w:tc>
        <w:tc>
          <w:tcPr>
            <w:tcW w:w="3276"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13F54146" w14:textId="77777777" w:rsidR="00491988" w:rsidRDefault="00491988">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Visuel inspektion</w:t>
            </w:r>
          </w:p>
        </w:tc>
      </w:tr>
      <w:tr w:rsidR="00491988" w14:paraId="7D97DA84" w14:textId="77777777" w:rsidTr="00491988">
        <w:trPr>
          <w:trHeight w:val="174"/>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223FECD0" w14:textId="77777777" w:rsidR="00491988" w:rsidRDefault="00491988">
            <w:pPr>
              <w:rPr>
                <w:rFonts w:ascii="Garamond" w:eastAsia="Times New Roman" w:hAnsi="Garamond" w:cs="Times New Roman"/>
                <w:color w:val="000000"/>
                <w:lang w:eastAsia="da-DK"/>
              </w:rPr>
            </w:pPr>
            <w:r>
              <w:rPr>
                <w:rFonts w:ascii="Garamond" w:eastAsia="Times New Roman" w:hAnsi="Garamond" w:cs="Times New Roman"/>
                <w:color w:val="000000"/>
                <w:lang w:eastAsia="da-DK"/>
              </w:rPr>
              <w:t>Mad- og drikkekartoner</w:t>
            </w:r>
          </w:p>
        </w:tc>
        <w:tc>
          <w:tcPr>
            <w:tcW w:w="3402"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14:paraId="096CB32B" w14:textId="77777777" w:rsidR="00491988" w:rsidRDefault="00491988">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Udsortering</w:t>
            </w:r>
          </w:p>
        </w:tc>
        <w:tc>
          <w:tcPr>
            <w:tcW w:w="3276"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2A2236AA" w14:textId="77777777" w:rsidR="00491988" w:rsidRDefault="00491988">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Visuel inspektion</w:t>
            </w:r>
          </w:p>
        </w:tc>
      </w:tr>
      <w:tr w:rsidR="00491988" w14:paraId="063ED1BE" w14:textId="77777777" w:rsidTr="00491988">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45A6F416" w14:textId="77777777" w:rsidR="00491988" w:rsidRDefault="00491988">
            <w:pPr>
              <w:rPr>
                <w:rFonts w:ascii="Garamond" w:eastAsia="Times New Roman" w:hAnsi="Garamond" w:cs="Times New Roman"/>
                <w:color w:val="000000"/>
                <w:lang w:eastAsia="da-DK"/>
              </w:rPr>
            </w:pPr>
            <w:r>
              <w:rPr>
                <w:rFonts w:ascii="Garamond" w:eastAsia="Times New Roman" w:hAnsi="Garamond" w:cs="Times New Roman"/>
                <w:color w:val="000000"/>
                <w:lang w:eastAsia="da-DK"/>
              </w:rPr>
              <w:t>Tekstil</w:t>
            </w:r>
          </w:p>
        </w:tc>
        <w:tc>
          <w:tcPr>
            <w:tcW w:w="3402"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14:paraId="30EECCD4" w14:textId="77777777" w:rsidR="00491988" w:rsidRDefault="00491988">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Udsortering</w:t>
            </w:r>
          </w:p>
        </w:tc>
        <w:tc>
          <w:tcPr>
            <w:tcW w:w="3276"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5434BCE0" w14:textId="77777777" w:rsidR="00491988" w:rsidRDefault="00491988">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Visuel inspektion</w:t>
            </w:r>
          </w:p>
        </w:tc>
      </w:tr>
      <w:tr w:rsidR="00491988" w14:paraId="4A08D439" w14:textId="77777777" w:rsidTr="00491988">
        <w:trPr>
          <w:trHeight w:val="201"/>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33011CDF" w14:textId="77777777" w:rsidR="00491988" w:rsidRDefault="00491988">
            <w:pPr>
              <w:rPr>
                <w:rFonts w:ascii="Garamond" w:eastAsia="Times New Roman" w:hAnsi="Garamond" w:cs="Times New Roman"/>
                <w:color w:val="000000"/>
                <w:lang w:eastAsia="da-DK"/>
              </w:rPr>
            </w:pPr>
            <w:r>
              <w:rPr>
                <w:rFonts w:ascii="Garamond" w:eastAsia="Times New Roman" w:hAnsi="Garamond" w:cs="Times New Roman"/>
                <w:color w:val="000000"/>
                <w:lang w:eastAsia="da-DK"/>
              </w:rPr>
              <w:t>Træ</w:t>
            </w:r>
          </w:p>
        </w:tc>
        <w:tc>
          <w:tcPr>
            <w:tcW w:w="3402"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14:paraId="4CBD6F5A" w14:textId="77777777" w:rsidR="00491988" w:rsidRDefault="00491988">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Visuel inspektion</w:t>
            </w:r>
          </w:p>
        </w:tc>
        <w:tc>
          <w:tcPr>
            <w:tcW w:w="3276"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1A65AF75" w14:textId="77777777" w:rsidR="00491988" w:rsidRDefault="00491988">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Visuel inspektion</w:t>
            </w:r>
          </w:p>
        </w:tc>
      </w:tr>
      <w:tr w:rsidR="00491988" w14:paraId="51A72A98" w14:textId="77777777" w:rsidTr="00491988">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4FC27BCD" w14:textId="77777777" w:rsidR="00491988" w:rsidRDefault="00491988">
            <w:pPr>
              <w:rPr>
                <w:rFonts w:ascii="Garamond" w:eastAsia="Times New Roman" w:hAnsi="Garamond" w:cs="Times New Roman"/>
                <w:color w:val="000000"/>
                <w:lang w:eastAsia="da-DK"/>
              </w:rPr>
            </w:pPr>
            <w:r>
              <w:rPr>
                <w:rFonts w:ascii="Garamond" w:eastAsia="Times New Roman" w:hAnsi="Garamond" w:cs="Times New Roman"/>
                <w:color w:val="000000"/>
                <w:lang w:eastAsia="da-DK"/>
              </w:rPr>
              <w:t>Farligt affald</w:t>
            </w:r>
          </w:p>
        </w:tc>
        <w:tc>
          <w:tcPr>
            <w:tcW w:w="3402"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14:paraId="7314534B" w14:textId="77777777" w:rsidR="00491988" w:rsidRDefault="00491988">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Mulighed for alternativ dataopsamling</w:t>
            </w:r>
          </w:p>
        </w:tc>
        <w:tc>
          <w:tcPr>
            <w:tcW w:w="3276"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6DCC4CB2" w14:textId="77777777" w:rsidR="00491988" w:rsidRDefault="00491988">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Mulighed for alternativ dataopsamling</w:t>
            </w:r>
          </w:p>
        </w:tc>
      </w:tr>
      <w:tr w:rsidR="00491988" w14:paraId="00708D13" w14:textId="77777777" w:rsidTr="00491988">
        <w:trPr>
          <w:trHeight w:val="195"/>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1519F2A5" w14:textId="77777777" w:rsidR="00491988" w:rsidRDefault="00491988">
            <w:pPr>
              <w:rPr>
                <w:rFonts w:ascii="Garamond" w:eastAsia="Times New Roman" w:hAnsi="Garamond" w:cs="Times New Roman"/>
                <w:color w:val="000000"/>
                <w:lang w:eastAsia="da-DK"/>
              </w:rPr>
            </w:pPr>
            <w:r>
              <w:rPr>
                <w:rFonts w:ascii="Garamond" w:eastAsia="Times New Roman" w:hAnsi="Garamond" w:cs="Times New Roman"/>
                <w:color w:val="000000"/>
                <w:lang w:eastAsia="da-DK"/>
              </w:rPr>
              <w:t>Restaffald</w:t>
            </w:r>
          </w:p>
        </w:tc>
        <w:tc>
          <w:tcPr>
            <w:tcW w:w="3402"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14:paraId="1F7E6D39" w14:textId="77777777" w:rsidR="00491988" w:rsidRDefault="00491988">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Udsortering</w:t>
            </w:r>
          </w:p>
        </w:tc>
        <w:tc>
          <w:tcPr>
            <w:tcW w:w="3276"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5030EFE9" w14:textId="77777777" w:rsidR="00491988" w:rsidRDefault="00491988">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Udsortering</w:t>
            </w:r>
          </w:p>
        </w:tc>
      </w:tr>
      <w:tr w:rsidR="00491988" w14:paraId="7F189AB9" w14:textId="77777777" w:rsidTr="00491988">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78E0B3B1" w14:textId="77777777" w:rsidR="00491988" w:rsidRDefault="00491988">
            <w:pPr>
              <w:rPr>
                <w:rFonts w:ascii="Garamond" w:eastAsia="Times New Roman" w:hAnsi="Garamond" w:cs="Times New Roman"/>
                <w:color w:val="000000"/>
                <w:lang w:eastAsia="da-DK"/>
              </w:rPr>
            </w:pPr>
            <w:r>
              <w:rPr>
                <w:rFonts w:ascii="Garamond" w:eastAsia="Times New Roman" w:hAnsi="Garamond" w:cs="Times New Roman"/>
                <w:color w:val="000000"/>
                <w:lang w:eastAsia="da-DK"/>
              </w:rPr>
              <w:t>Organisk affald</w:t>
            </w:r>
          </w:p>
        </w:tc>
        <w:tc>
          <w:tcPr>
            <w:tcW w:w="3402" w:type="dxa"/>
            <w:tcBorders>
              <w:top w:val="single" w:sz="2" w:space="0" w:color="666666" w:themeColor="text1" w:themeTint="99"/>
              <w:left w:val="single" w:sz="2" w:space="0" w:color="666666" w:themeColor="text1" w:themeTint="99"/>
              <w:bottom w:val="single" w:sz="2" w:space="0" w:color="666666" w:themeColor="text1" w:themeTint="99"/>
              <w:right w:val="single" w:sz="2" w:space="0" w:color="666666" w:themeColor="text1" w:themeTint="99"/>
            </w:tcBorders>
            <w:hideMark/>
          </w:tcPr>
          <w:p w14:paraId="5F5A8A6E" w14:textId="77777777" w:rsidR="00491988" w:rsidRDefault="00491988">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w:t>
            </w:r>
          </w:p>
        </w:tc>
        <w:tc>
          <w:tcPr>
            <w:tcW w:w="3276"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2F7D9061" w14:textId="77777777" w:rsidR="00491988" w:rsidRDefault="00491988">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lang w:eastAsia="da-DK"/>
              </w:rPr>
            </w:pPr>
            <w:r>
              <w:rPr>
                <w:rFonts w:ascii="Garamond" w:eastAsia="Times New Roman" w:hAnsi="Garamond" w:cs="Times New Roman"/>
                <w:color w:val="000000"/>
                <w:lang w:eastAsia="da-DK"/>
              </w:rPr>
              <w:t>Udsortering eller mulighed for alternativ dataopsamling</w:t>
            </w:r>
          </w:p>
        </w:tc>
      </w:tr>
    </w:tbl>
    <w:p w14:paraId="6DF4A1F7" w14:textId="77777777" w:rsidR="00491988" w:rsidRDefault="00491988" w:rsidP="00491988">
      <w:pPr>
        <w:pStyle w:val="Opstilling-punkttegn"/>
        <w:numPr>
          <w:ilvl w:val="0"/>
          <w:numId w:val="0"/>
        </w:numPr>
        <w:jc w:val="both"/>
        <w:rPr>
          <w:rFonts w:ascii="Garamond" w:hAnsi="Garamond"/>
          <w:sz w:val="22"/>
          <w:szCs w:val="22"/>
        </w:rPr>
      </w:pPr>
    </w:p>
    <w:p w14:paraId="5CF67D2F" w14:textId="77777777" w:rsidR="00491988" w:rsidRDefault="00491988" w:rsidP="00491988">
      <w:pPr>
        <w:pStyle w:val="Opstilling-punkttegn"/>
        <w:numPr>
          <w:ilvl w:val="0"/>
          <w:numId w:val="0"/>
        </w:numPr>
        <w:jc w:val="both"/>
        <w:rPr>
          <w:rFonts w:ascii="Garamond" w:hAnsi="Garamond"/>
          <w:sz w:val="22"/>
          <w:szCs w:val="22"/>
        </w:rPr>
      </w:pPr>
      <w:r>
        <w:rPr>
          <w:rFonts w:ascii="Garamond" w:hAnsi="Garamond"/>
          <w:sz w:val="22"/>
          <w:szCs w:val="22"/>
        </w:rPr>
        <w:t>Den ovenstående beskrivelse af del A i grundopgaven omhandler udarbejdelsen af fordelingsnøgler. I tillæg hertil er nedenstående principper centrale for arbejdet med fordelingsnøgler for både husholdnings- og erhvervsaffald. Miljøstyrelsen betragter disse principper som forudsætninger for at opnå meningsfulde og anvendelige resultater. Principperne vil blive videreudviklet og endeligt fastlagt i projektets opstartsperioden i samarbejde med leverandøren.</w:t>
      </w:r>
    </w:p>
    <w:p w14:paraId="772D6909" w14:textId="77777777" w:rsidR="00491988" w:rsidRDefault="00491988" w:rsidP="00491988">
      <w:pPr>
        <w:pStyle w:val="Opstilling-punkttegn"/>
        <w:numPr>
          <w:ilvl w:val="0"/>
          <w:numId w:val="0"/>
        </w:numPr>
        <w:jc w:val="both"/>
        <w:rPr>
          <w:rFonts w:ascii="Garamond" w:hAnsi="Garamond"/>
          <w:sz w:val="22"/>
          <w:szCs w:val="22"/>
        </w:rPr>
      </w:pPr>
    </w:p>
    <w:p w14:paraId="24236CDE" w14:textId="77777777" w:rsidR="00491988" w:rsidRDefault="00491988" w:rsidP="00491988">
      <w:pPr>
        <w:pStyle w:val="Opstilling-punkttegn"/>
        <w:numPr>
          <w:ilvl w:val="0"/>
          <w:numId w:val="0"/>
        </w:numPr>
        <w:jc w:val="both"/>
        <w:rPr>
          <w:rFonts w:ascii="Garamond" w:hAnsi="Garamond"/>
          <w:sz w:val="22"/>
          <w:szCs w:val="22"/>
        </w:rPr>
      </w:pPr>
    </w:p>
    <w:p w14:paraId="7E143804" w14:textId="77777777" w:rsidR="00491988" w:rsidRDefault="00491988" w:rsidP="00491988">
      <w:pPr>
        <w:pStyle w:val="Overskrift2"/>
        <w:numPr>
          <w:ilvl w:val="1"/>
          <w:numId w:val="5"/>
        </w:numPr>
        <w:ind w:left="567" w:hanging="567"/>
        <w:rPr>
          <w:b/>
          <w:bCs w:val="0"/>
        </w:rPr>
      </w:pPr>
      <w:bookmarkStart w:id="20" w:name="_Toc212205816"/>
      <w:r>
        <w:rPr>
          <w:b/>
          <w:bCs w:val="0"/>
        </w:rPr>
        <w:lastRenderedPageBreak/>
        <w:t>Principper for fordelingsnøgler</w:t>
      </w:r>
      <w:bookmarkEnd w:id="20"/>
    </w:p>
    <w:p w14:paraId="68B5FA92" w14:textId="77777777" w:rsidR="00491988" w:rsidRDefault="00491988" w:rsidP="00491988">
      <w:pPr>
        <w:pStyle w:val="Opstilling-punkttegn"/>
        <w:numPr>
          <w:ilvl w:val="0"/>
          <w:numId w:val="0"/>
        </w:numPr>
        <w:jc w:val="both"/>
        <w:rPr>
          <w:rFonts w:ascii="Garamond" w:hAnsi="Garamond"/>
          <w:sz w:val="22"/>
          <w:szCs w:val="22"/>
        </w:rPr>
      </w:pPr>
      <w:r>
        <w:rPr>
          <w:rFonts w:ascii="Garamond" w:hAnsi="Garamond"/>
          <w:sz w:val="22"/>
          <w:szCs w:val="22"/>
        </w:rPr>
        <w:t>Miljøstyrelsen ønsker, at undersøgelsens resultater præsenterer affaldets sammensætning så gennemsigtigt og retvisende som muligt. Det overordnede princip er derfor, at både databehandling og resultater formidles, så de afspejler det faktiske billede af affaldet, herunder også at der rapporteres på fejlsorteringer. Samtidig er der forståelse for, at det er nødvendigt at lave omfattende databehandling for at udarbejde visse nøgletal.</w:t>
      </w:r>
    </w:p>
    <w:p w14:paraId="285A9C77" w14:textId="77777777" w:rsidR="00491988" w:rsidRDefault="00491988" w:rsidP="00491988">
      <w:pPr>
        <w:pStyle w:val="Opstilling-punkttegn"/>
        <w:numPr>
          <w:ilvl w:val="0"/>
          <w:numId w:val="0"/>
        </w:numPr>
        <w:rPr>
          <w:rFonts w:ascii="Garamond" w:hAnsi="Garamond"/>
          <w:sz w:val="22"/>
          <w:szCs w:val="22"/>
        </w:rPr>
      </w:pPr>
    </w:p>
    <w:p w14:paraId="37314A83" w14:textId="77777777" w:rsidR="00491988" w:rsidRDefault="00491988" w:rsidP="00491988">
      <w:pPr>
        <w:pStyle w:val="Opstilling-punkttegn"/>
        <w:numPr>
          <w:ilvl w:val="0"/>
          <w:numId w:val="0"/>
        </w:numPr>
        <w:jc w:val="both"/>
        <w:rPr>
          <w:rFonts w:ascii="Garamond" w:hAnsi="Garamond"/>
          <w:i/>
          <w:iCs/>
          <w:sz w:val="22"/>
          <w:szCs w:val="22"/>
        </w:rPr>
      </w:pPr>
      <w:r>
        <w:rPr>
          <w:rFonts w:ascii="Garamond" w:hAnsi="Garamond"/>
          <w:sz w:val="22"/>
          <w:szCs w:val="22"/>
        </w:rPr>
        <w:t xml:space="preserve">I projektet anvendes følgende definition af emballage jf. Europa-Parlamentets og Rådets direktiv (94/62/EF) art. 3 stk. 1: </w:t>
      </w:r>
      <w:r>
        <w:rPr>
          <w:rFonts w:ascii="Garamond" w:hAnsi="Garamond"/>
          <w:i/>
          <w:iCs/>
          <w:sz w:val="22"/>
          <w:szCs w:val="22"/>
        </w:rPr>
        <w:t>” […] alle produkter af hvilken som helst art og materiale, som anvendes til pakning, beskyttelse, håndtering, levering fra producenten til brugeren eller forbrugeren og præsentation af varer, det være sig råvarer eller forarbejdede varer. Alle engangsartikler, der anvendes til samme formål skal tilsvarende betragtes som emballage.”</w:t>
      </w:r>
    </w:p>
    <w:p w14:paraId="79044FCA" w14:textId="77777777" w:rsidR="00491988" w:rsidRDefault="00491988" w:rsidP="00491988">
      <w:pPr>
        <w:pStyle w:val="Opstilling-punkttegn"/>
        <w:numPr>
          <w:ilvl w:val="0"/>
          <w:numId w:val="0"/>
        </w:numPr>
        <w:jc w:val="both"/>
        <w:rPr>
          <w:rFonts w:ascii="Garamond" w:hAnsi="Garamond"/>
          <w:sz w:val="22"/>
          <w:szCs w:val="22"/>
        </w:rPr>
      </w:pPr>
    </w:p>
    <w:p w14:paraId="3575EE2C" w14:textId="77777777" w:rsidR="00491988" w:rsidRDefault="00491988" w:rsidP="00491988">
      <w:pPr>
        <w:pStyle w:val="Opstilling-punkttegn"/>
        <w:numPr>
          <w:ilvl w:val="0"/>
          <w:numId w:val="0"/>
        </w:numPr>
        <w:jc w:val="both"/>
        <w:rPr>
          <w:rFonts w:ascii="Garamond" w:hAnsi="Garamond"/>
          <w:sz w:val="22"/>
          <w:szCs w:val="22"/>
        </w:rPr>
      </w:pPr>
      <w:r>
        <w:rPr>
          <w:rFonts w:ascii="Garamond" w:hAnsi="Garamond"/>
          <w:sz w:val="22"/>
          <w:szCs w:val="22"/>
        </w:rPr>
        <w:t>Nedenstående principper er grundlaget for fordelingsnøglerne.</w:t>
      </w:r>
    </w:p>
    <w:p w14:paraId="083ED625" w14:textId="77777777" w:rsidR="00491988" w:rsidRDefault="00491988" w:rsidP="00491988">
      <w:pPr>
        <w:pStyle w:val="Opstilling-punkttegn"/>
        <w:numPr>
          <w:ilvl w:val="0"/>
          <w:numId w:val="0"/>
        </w:numPr>
        <w:rPr>
          <w:rFonts w:ascii="Garamond" w:hAnsi="Garamond"/>
          <w:sz w:val="22"/>
          <w:szCs w:val="22"/>
        </w:rPr>
      </w:pPr>
    </w:p>
    <w:p w14:paraId="6DA9F9D8" w14:textId="77777777" w:rsidR="00491988" w:rsidRDefault="00491988" w:rsidP="00491988">
      <w:pPr>
        <w:pStyle w:val="Opstilling-punkttegn"/>
        <w:jc w:val="both"/>
        <w:rPr>
          <w:rFonts w:ascii="Garamond" w:hAnsi="Garamond"/>
          <w:sz w:val="22"/>
          <w:szCs w:val="22"/>
        </w:rPr>
      </w:pPr>
      <w:r>
        <w:rPr>
          <w:rFonts w:ascii="Garamond" w:hAnsi="Garamond"/>
          <w:sz w:val="22"/>
          <w:szCs w:val="22"/>
        </w:rPr>
        <w:t>Der laves én fordelingsnøgle pr. affaldsfraktion.</w:t>
      </w:r>
    </w:p>
    <w:p w14:paraId="2CE2BA59" w14:textId="77777777" w:rsidR="00491988" w:rsidRDefault="00491988" w:rsidP="00491988">
      <w:pPr>
        <w:pStyle w:val="Opstilling-punkttegn"/>
        <w:jc w:val="both"/>
        <w:rPr>
          <w:rFonts w:ascii="Garamond" w:hAnsi="Garamond"/>
          <w:sz w:val="22"/>
          <w:szCs w:val="22"/>
        </w:rPr>
      </w:pPr>
      <w:r>
        <w:rPr>
          <w:rFonts w:ascii="Garamond" w:hAnsi="Garamond"/>
          <w:sz w:val="22"/>
          <w:szCs w:val="22"/>
        </w:rPr>
        <w:t>Fordelingsnøgler baseres på affaldets vådvægt. Vandindholdet opgøres særskilt.</w:t>
      </w:r>
    </w:p>
    <w:p w14:paraId="1113AAF2" w14:textId="77777777" w:rsidR="00491988" w:rsidRDefault="00491988" w:rsidP="00491988">
      <w:pPr>
        <w:pStyle w:val="Opstilling-punkttegn"/>
        <w:jc w:val="both"/>
        <w:rPr>
          <w:rFonts w:ascii="Garamond" w:hAnsi="Garamond"/>
          <w:sz w:val="22"/>
          <w:szCs w:val="22"/>
        </w:rPr>
      </w:pPr>
      <w:r>
        <w:rPr>
          <w:rFonts w:ascii="Garamond" w:hAnsi="Garamond"/>
          <w:sz w:val="22"/>
          <w:szCs w:val="22"/>
        </w:rPr>
        <w:t>Beregning af nøglen sker som gennemsnit af mængder på tværs af boligtyper og/eller branchegrupperinger.</w:t>
      </w:r>
    </w:p>
    <w:p w14:paraId="3A91CBBF" w14:textId="77777777" w:rsidR="00491988" w:rsidRDefault="00491988" w:rsidP="00491988">
      <w:pPr>
        <w:pStyle w:val="Opstilling-punkttegn"/>
        <w:jc w:val="both"/>
        <w:rPr>
          <w:rFonts w:ascii="Garamond" w:hAnsi="Garamond"/>
          <w:sz w:val="22"/>
          <w:szCs w:val="22"/>
        </w:rPr>
      </w:pPr>
      <w:r>
        <w:rPr>
          <w:rFonts w:ascii="Garamond" w:hAnsi="Garamond"/>
          <w:sz w:val="22"/>
          <w:szCs w:val="22"/>
        </w:rPr>
        <w:t>Det er nødvendigt at databehandle på fejlsorteringer i kombinerede ordninger, da fordelingsnøglerne skal opgøres særskilt. Fejlsorteringer i kombinerede ordninger behandles og tildeles derfor efter fraktionsvægtning. Det betyder, at hvis vægtfordelingen af det korrekt sorterede affald er hhv. 80% og 20% fordeles fejlsorteringer i samme forhold.</w:t>
      </w:r>
    </w:p>
    <w:p w14:paraId="06424352" w14:textId="77777777" w:rsidR="00491988" w:rsidRDefault="00491988" w:rsidP="00491988">
      <w:pPr>
        <w:pStyle w:val="Opstilling-punkttegn"/>
        <w:jc w:val="both"/>
        <w:rPr>
          <w:rFonts w:ascii="Garamond" w:hAnsi="Garamond"/>
          <w:sz w:val="22"/>
          <w:szCs w:val="22"/>
        </w:rPr>
      </w:pPr>
      <w:r>
        <w:rPr>
          <w:rFonts w:ascii="Garamond" w:hAnsi="Garamond"/>
          <w:sz w:val="22"/>
          <w:szCs w:val="22"/>
        </w:rPr>
        <w:t>Fejlsorteret emballage indgår i fordelingsnøglens emballageandel, men er opgjort særskilt.</w:t>
      </w:r>
    </w:p>
    <w:p w14:paraId="371D479A" w14:textId="77777777" w:rsidR="00491988" w:rsidRDefault="00491988" w:rsidP="00491988">
      <w:pPr>
        <w:pStyle w:val="Opstilling-punkttegn"/>
        <w:jc w:val="both"/>
        <w:rPr>
          <w:rFonts w:ascii="Garamond" w:hAnsi="Garamond"/>
          <w:sz w:val="22"/>
          <w:szCs w:val="22"/>
        </w:rPr>
      </w:pPr>
      <w:r>
        <w:rPr>
          <w:rFonts w:ascii="Garamond" w:hAnsi="Garamond"/>
          <w:sz w:val="22"/>
          <w:szCs w:val="22"/>
        </w:rPr>
        <w:t>Meget små dele, som ikke tydeligt kan identificeres under udsorteringen, sorteres som ikke-emballage.</w:t>
      </w:r>
    </w:p>
    <w:p w14:paraId="7950BC3A" w14:textId="77777777" w:rsidR="00491988" w:rsidRDefault="00491988" w:rsidP="00491988">
      <w:pPr>
        <w:pStyle w:val="Opstilling-punkttegn"/>
        <w:jc w:val="both"/>
        <w:rPr>
          <w:rFonts w:ascii="Garamond" w:hAnsi="Garamond"/>
          <w:sz w:val="22"/>
          <w:szCs w:val="22"/>
        </w:rPr>
      </w:pPr>
      <w:r>
        <w:rPr>
          <w:rFonts w:ascii="Garamond" w:hAnsi="Garamond"/>
          <w:sz w:val="22"/>
          <w:szCs w:val="22"/>
        </w:rPr>
        <w:t>Alle lovlige indsamlingskombinationer jf. affaldsbekendtgørelsen repræsenteres. Fordeling af fraktioner i kombinerede ordninger angives i volumen.</w:t>
      </w:r>
    </w:p>
    <w:p w14:paraId="295202BE" w14:textId="77777777" w:rsidR="00491988" w:rsidRDefault="00491988" w:rsidP="00491988">
      <w:pPr>
        <w:pStyle w:val="Opstilling-punkttegn"/>
        <w:jc w:val="both"/>
        <w:rPr>
          <w:rFonts w:ascii="Garamond" w:hAnsi="Garamond"/>
          <w:sz w:val="22"/>
          <w:szCs w:val="22"/>
        </w:rPr>
      </w:pPr>
      <w:r>
        <w:rPr>
          <w:rFonts w:ascii="Garamond" w:hAnsi="Garamond"/>
          <w:sz w:val="22"/>
          <w:szCs w:val="22"/>
        </w:rPr>
        <w:t>Fordelingsnøgler skal være repræsentative for både land- og bykommuner.</w:t>
      </w:r>
    </w:p>
    <w:p w14:paraId="4A400EA9" w14:textId="77777777" w:rsidR="00491988" w:rsidRDefault="00491988" w:rsidP="00491988">
      <w:pPr>
        <w:pStyle w:val="Opstilling-punkttegn"/>
        <w:jc w:val="both"/>
        <w:rPr>
          <w:rFonts w:ascii="Garamond" w:hAnsi="Garamond"/>
          <w:sz w:val="22"/>
          <w:szCs w:val="22"/>
        </w:rPr>
      </w:pPr>
      <w:r>
        <w:rPr>
          <w:rFonts w:ascii="Garamond" w:hAnsi="Garamond"/>
          <w:sz w:val="22"/>
          <w:szCs w:val="22"/>
        </w:rPr>
        <w:t>Undersøgelsen skal have en størrelse der gør det forsvarligt at skalere til nationalt niveau.</w:t>
      </w:r>
    </w:p>
    <w:p w14:paraId="167F48DB" w14:textId="77777777" w:rsidR="00491988" w:rsidRDefault="00491988" w:rsidP="00491988">
      <w:pPr>
        <w:pStyle w:val="Opstilling-punkttegn"/>
        <w:numPr>
          <w:ilvl w:val="0"/>
          <w:numId w:val="0"/>
        </w:numPr>
        <w:rPr>
          <w:rFonts w:ascii="Garamond" w:hAnsi="Garamond"/>
          <w:sz w:val="22"/>
          <w:szCs w:val="22"/>
        </w:rPr>
      </w:pPr>
    </w:p>
    <w:p w14:paraId="2C1ABCC5" w14:textId="77777777" w:rsidR="00491988" w:rsidRDefault="00491988" w:rsidP="00491988">
      <w:pPr>
        <w:pStyle w:val="Opstilling-punkttegn"/>
        <w:numPr>
          <w:ilvl w:val="0"/>
          <w:numId w:val="0"/>
        </w:numPr>
        <w:ind w:left="720"/>
        <w:rPr>
          <w:rFonts w:ascii="Garamond" w:eastAsiaTheme="minorHAnsi" w:hAnsi="Garamond" w:cstheme="minorBidi"/>
          <w:sz w:val="22"/>
          <w:szCs w:val="22"/>
          <w:lang w:eastAsia="en-US"/>
        </w:rPr>
      </w:pPr>
    </w:p>
    <w:p w14:paraId="18C8A8C9" w14:textId="77777777" w:rsidR="00491988" w:rsidRDefault="00491988" w:rsidP="00491988">
      <w:pPr>
        <w:pStyle w:val="Overskrift2"/>
        <w:numPr>
          <w:ilvl w:val="0"/>
          <w:numId w:val="11"/>
        </w:numPr>
        <w:ind w:left="426" w:hanging="426"/>
        <w:rPr>
          <w:b/>
          <w:bCs w:val="0"/>
        </w:rPr>
      </w:pPr>
      <w:bookmarkStart w:id="21" w:name="_Toc212205817"/>
      <w:r>
        <w:rPr>
          <w:b/>
          <w:bCs w:val="0"/>
        </w:rPr>
        <w:t>Batterier i restaffald og elektrisk og elektronisk affald</w:t>
      </w:r>
      <w:bookmarkEnd w:id="21"/>
    </w:p>
    <w:p w14:paraId="64FFEAFA" w14:textId="77777777" w:rsidR="00491988" w:rsidRDefault="00491988" w:rsidP="00491988">
      <w:pPr>
        <w:pStyle w:val="Opstilling-punkttegn"/>
        <w:numPr>
          <w:ilvl w:val="0"/>
          <w:numId w:val="0"/>
        </w:numPr>
        <w:jc w:val="both"/>
        <w:rPr>
          <w:rFonts w:ascii="Garamond" w:hAnsi="Garamond"/>
          <w:sz w:val="22"/>
          <w:szCs w:val="22"/>
        </w:rPr>
      </w:pPr>
      <w:r>
        <w:rPr>
          <w:rFonts w:ascii="Garamond" w:hAnsi="Garamond"/>
          <w:sz w:val="22"/>
          <w:szCs w:val="22"/>
        </w:rPr>
        <w:t xml:space="preserve">Der skal laves en udregning af den samlede årlige mængde batterier i restaffaldet for følgende 2 batterikategorier: </w:t>
      </w:r>
    </w:p>
    <w:p w14:paraId="48E66F5B" w14:textId="77777777" w:rsidR="00491988" w:rsidRDefault="00491988" w:rsidP="00491988">
      <w:pPr>
        <w:pStyle w:val="Opstilling-punkttegn"/>
        <w:numPr>
          <w:ilvl w:val="0"/>
          <w:numId w:val="12"/>
        </w:numPr>
        <w:jc w:val="both"/>
        <w:rPr>
          <w:rFonts w:ascii="Garamond" w:hAnsi="Garamond"/>
          <w:sz w:val="22"/>
          <w:szCs w:val="22"/>
        </w:rPr>
      </w:pPr>
      <w:r>
        <w:rPr>
          <w:rFonts w:ascii="Garamond" w:hAnsi="Garamond"/>
          <w:sz w:val="22"/>
          <w:szCs w:val="22"/>
        </w:rPr>
        <w:t xml:space="preserve">Bærbart batteri </w:t>
      </w:r>
    </w:p>
    <w:p w14:paraId="4B4ADD89" w14:textId="77777777" w:rsidR="00491988" w:rsidRDefault="00491988" w:rsidP="00491988">
      <w:pPr>
        <w:pStyle w:val="Opstilling-punkttegn"/>
        <w:numPr>
          <w:ilvl w:val="0"/>
          <w:numId w:val="0"/>
        </w:numPr>
        <w:ind w:left="720"/>
        <w:jc w:val="both"/>
        <w:rPr>
          <w:rFonts w:ascii="Garamond" w:hAnsi="Garamond"/>
          <w:i/>
          <w:iCs/>
          <w:sz w:val="22"/>
          <w:szCs w:val="22"/>
        </w:rPr>
      </w:pPr>
      <w:r>
        <w:rPr>
          <w:rFonts w:ascii="Garamond" w:hAnsi="Garamond"/>
          <w:sz w:val="22"/>
          <w:szCs w:val="22"/>
        </w:rPr>
        <w:t>Definition:</w:t>
      </w:r>
      <w:r>
        <w:rPr>
          <w:rFonts w:ascii="Garamond" w:hAnsi="Garamond"/>
          <w:i/>
          <w:iCs/>
          <w:sz w:val="22"/>
          <w:szCs w:val="22"/>
        </w:rPr>
        <w:t xml:space="preserve"> ”et batteri, der er forseglet, vejer 5 kg eller mindre, ikke er designet specifikt til industrielle formål og hverken er et </w:t>
      </w:r>
      <w:proofErr w:type="spellStart"/>
      <w:r>
        <w:rPr>
          <w:rFonts w:ascii="Garamond" w:hAnsi="Garamond"/>
          <w:i/>
          <w:iCs/>
          <w:sz w:val="22"/>
          <w:szCs w:val="22"/>
        </w:rPr>
        <w:t>elkøretøjsbatteri</w:t>
      </w:r>
      <w:proofErr w:type="spellEnd"/>
      <w:r>
        <w:rPr>
          <w:rFonts w:ascii="Garamond" w:hAnsi="Garamond"/>
          <w:i/>
          <w:iCs/>
          <w:sz w:val="22"/>
          <w:szCs w:val="22"/>
        </w:rPr>
        <w:t>, et batteri til lette transportmidler (LMT) eller et startbatteri.”</w:t>
      </w:r>
      <w:r>
        <w:rPr>
          <w:rStyle w:val="Fodnotehenvisning"/>
          <w:rFonts w:ascii="Garamond" w:hAnsi="Garamond"/>
          <w:i/>
          <w:iCs/>
          <w:sz w:val="22"/>
          <w:szCs w:val="22"/>
        </w:rPr>
        <w:footnoteReference w:id="5"/>
      </w:r>
    </w:p>
    <w:p w14:paraId="1221A4B1" w14:textId="77777777" w:rsidR="00491988" w:rsidRDefault="00491988" w:rsidP="00491988">
      <w:pPr>
        <w:pStyle w:val="Opstilling-punkttegn"/>
        <w:numPr>
          <w:ilvl w:val="0"/>
          <w:numId w:val="0"/>
        </w:numPr>
        <w:ind w:left="720"/>
        <w:jc w:val="both"/>
        <w:rPr>
          <w:rFonts w:ascii="Garamond" w:hAnsi="Garamond"/>
          <w:i/>
          <w:iCs/>
          <w:sz w:val="22"/>
          <w:szCs w:val="22"/>
        </w:rPr>
      </w:pPr>
      <w:r>
        <w:rPr>
          <w:rFonts w:ascii="Garamond" w:hAnsi="Garamond"/>
          <w:i/>
          <w:iCs/>
          <w:sz w:val="22"/>
          <w:szCs w:val="22"/>
        </w:rPr>
        <w:t xml:space="preserve">Eksempler: AA, AAA, knapceller, batterier fra/i mobiltelefoner, bærbarcomputer, trådløs elektronik, boremaskiner, blinkesko, legetøj med batterier i osv. </w:t>
      </w:r>
    </w:p>
    <w:p w14:paraId="2FB7DE90" w14:textId="77777777" w:rsidR="00491988" w:rsidRDefault="00491988" w:rsidP="00491988">
      <w:pPr>
        <w:pStyle w:val="Opstilling-punkttegn"/>
        <w:numPr>
          <w:ilvl w:val="0"/>
          <w:numId w:val="0"/>
        </w:numPr>
        <w:ind w:left="908" w:hanging="454"/>
        <w:jc w:val="both"/>
        <w:rPr>
          <w:rFonts w:ascii="Garamond" w:hAnsi="Garamond"/>
          <w:sz w:val="22"/>
          <w:szCs w:val="22"/>
        </w:rPr>
      </w:pPr>
    </w:p>
    <w:p w14:paraId="3BE1FFFF" w14:textId="77777777" w:rsidR="00491988" w:rsidRDefault="00491988" w:rsidP="00491988">
      <w:pPr>
        <w:pStyle w:val="Opstilling-punkttegn"/>
        <w:numPr>
          <w:ilvl w:val="0"/>
          <w:numId w:val="12"/>
        </w:numPr>
        <w:jc w:val="both"/>
        <w:rPr>
          <w:rFonts w:ascii="Garamond" w:hAnsi="Garamond"/>
          <w:sz w:val="22"/>
          <w:szCs w:val="22"/>
        </w:rPr>
      </w:pPr>
      <w:r>
        <w:rPr>
          <w:rFonts w:ascii="Garamond" w:hAnsi="Garamond"/>
          <w:sz w:val="22"/>
          <w:szCs w:val="22"/>
        </w:rPr>
        <w:t>LMT-batteri (Batteri til lette transportmidler)</w:t>
      </w:r>
    </w:p>
    <w:p w14:paraId="6826B0A0" w14:textId="77777777" w:rsidR="00491988" w:rsidRDefault="00491988" w:rsidP="00491988">
      <w:pPr>
        <w:pStyle w:val="Opstilling-punkttegn"/>
        <w:numPr>
          <w:ilvl w:val="0"/>
          <w:numId w:val="0"/>
        </w:numPr>
        <w:ind w:left="720"/>
        <w:jc w:val="both"/>
        <w:rPr>
          <w:rFonts w:ascii="Garamond" w:hAnsi="Garamond"/>
          <w:i/>
          <w:iCs/>
          <w:sz w:val="22"/>
          <w:szCs w:val="22"/>
        </w:rPr>
      </w:pPr>
      <w:r>
        <w:rPr>
          <w:rFonts w:ascii="Garamond" w:hAnsi="Garamond"/>
          <w:sz w:val="22"/>
          <w:szCs w:val="22"/>
        </w:rPr>
        <w:t>Definition</w:t>
      </w:r>
      <w:r>
        <w:rPr>
          <w:rFonts w:ascii="Garamond" w:hAnsi="Garamond"/>
          <w:i/>
          <w:iCs/>
          <w:sz w:val="22"/>
          <w:szCs w:val="22"/>
        </w:rPr>
        <w:t xml:space="preserve">: ”et batteri, der er forseglet, vejer 25 kg eller mindre, og som er specifikt designet til at levere strøm til trækkraft i køretøjer med hjul, som kan drives af en elmotor alene eller af en kombination af motorkraft og menneskelig kraft - herunder alle to- og trehjulede køretøjer og </w:t>
      </w:r>
      <w:proofErr w:type="spellStart"/>
      <w:r>
        <w:rPr>
          <w:rFonts w:ascii="Garamond" w:hAnsi="Garamond"/>
          <w:i/>
          <w:iCs/>
          <w:sz w:val="22"/>
          <w:szCs w:val="22"/>
        </w:rPr>
        <w:t>quadricykler</w:t>
      </w:r>
      <w:proofErr w:type="spellEnd"/>
      <w:r>
        <w:rPr>
          <w:rFonts w:ascii="Garamond" w:hAnsi="Garamond"/>
          <w:i/>
          <w:iCs/>
          <w:sz w:val="22"/>
          <w:szCs w:val="22"/>
        </w:rPr>
        <w:t xml:space="preserve"> - og som ikke er et </w:t>
      </w:r>
      <w:proofErr w:type="spellStart"/>
      <w:r>
        <w:rPr>
          <w:rFonts w:ascii="Garamond" w:hAnsi="Garamond"/>
          <w:i/>
          <w:iCs/>
          <w:sz w:val="22"/>
          <w:szCs w:val="22"/>
        </w:rPr>
        <w:t>elkøretøjsbatteri</w:t>
      </w:r>
      <w:proofErr w:type="spellEnd"/>
      <w:r>
        <w:rPr>
          <w:rFonts w:ascii="Garamond" w:hAnsi="Garamond"/>
          <w:i/>
          <w:iCs/>
          <w:sz w:val="22"/>
          <w:szCs w:val="22"/>
        </w:rPr>
        <w:t>.”</w:t>
      </w:r>
      <w:r>
        <w:rPr>
          <w:rStyle w:val="Fodnotehenvisning"/>
          <w:rFonts w:ascii="Garamond" w:hAnsi="Garamond"/>
          <w:i/>
          <w:iCs/>
          <w:sz w:val="22"/>
          <w:szCs w:val="22"/>
        </w:rPr>
        <w:t xml:space="preserve"> </w:t>
      </w:r>
      <w:r>
        <w:rPr>
          <w:rStyle w:val="Fodnotehenvisning"/>
          <w:rFonts w:ascii="Garamond" w:hAnsi="Garamond"/>
          <w:i/>
          <w:iCs/>
          <w:sz w:val="22"/>
          <w:szCs w:val="22"/>
        </w:rPr>
        <w:footnoteReference w:id="6"/>
      </w:r>
    </w:p>
    <w:p w14:paraId="2F52E5E8" w14:textId="77777777" w:rsidR="00491988" w:rsidRDefault="00491988" w:rsidP="00491988">
      <w:pPr>
        <w:pStyle w:val="Opstilling-punkttegn"/>
        <w:numPr>
          <w:ilvl w:val="0"/>
          <w:numId w:val="0"/>
        </w:numPr>
        <w:ind w:left="720"/>
        <w:jc w:val="both"/>
        <w:rPr>
          <w:rFonts w:ascii="Garamond" w:hAnsi="Garamond"/>
          <w:i/>
          <w:iCs/>
          <w:sz w:val="22"/>
          <w:szCs w:val="22"/>
        </w:rPr>
      </w:pPr>
      <w:r>
        <w:rPr>
          <w:rFonts w:ascii="Garamond" w:hAnsi="Garamond"/>
          <w:i/>
          <w:iCs/>
          <w:sz w:val="22"/>
          <w:szCs w:val="22"/>
        </w:rPr>
        <w:t xml:space="preserve">Eksempler: batterier fra </w:t>
      </w:r>
      <w:proofErr w:type="spellStart"/>
      <w:r>
        <w:rPr>
          <w:rFonts w:ascii="Garamond" w:hAnsi="Garamond"/>
          <w:i/>
          <w:iCs/>
          <w:sz w:val="22"/>
          <w:szCs w:val="22"/>
        </w:rPr>
        <w:t>el-cykler</w:t>
      </w:r>
      <w:proofErr w:type="spellEnd"/>
      <w:r>
        <w:rPr>
          <w:rFonts w:ascii="Garamond" w:hAnsi="Garamond"/>
          <w:i/>
          <w:iCs/>
          <w:sz w:val="22"/>
          <w:szCs w:val="22"/>
        </w:rPr>
        <w:t xml:space="preserve">, el-løbehjul, </w:t>
      </w:r>
      <w:proofErr w:type="spellStart"/>
      <w:r>
        <w:rPr>
          <w:rFonts w:ascii="Garamond" w:hAnsi="Garamond"/>
          <w:i/>
          <w:iCs/>
          <w:sz w:val="22"/>
          <w:szCs w:val="22"/>
        </w:rPr>
        <w:t>el-scootere</w:t>
      </w:r>
      <w:proofErr w:type="spellEnd"/>
      <w:r>
        <w:rPr>
          <w:rFonts w:ascii="Garamond" w:hAnsi="Garamond"/>
          <w:i/>
          <w:iCs/>
          <w:sz w:val="22"/>
          <w:szCs w:val="22"/>
        </w:rPr>
        <w:t xml:space="preserve"> osv.  </w:t>
      </w:r>
    </w:p>
    <w:p w14:paraId="1A4AD1D2" w14:textId="77777777" w:rsidR="00491988" w:rsidRDefault="00491988" w:rsidP="00491988">
      <w:pPr>
        <w:jc w:val="both"/>
        <w:rPr>
          <w:rFonts w:ascii="Garamond" w:hAnsi="Garamond"/>
        </w:rPr>
      </w:pPr>
    </w:p>
    <w:p w14:paraId="43602547" w14:textId="77777777" w:rsidR="00491988" w:rsidRDefault="00491988" w:rsidP="00491988">
      <w:pPr>
        <w:jc w:val="both"/>
        <w:rPr>
          <w:rFonts w:ascii="Garamond" w:hAnsi="Garamond"/>
        </w:rPr>
      </w:pPr>
      <w:r>
        <w:rPr>
          <w:rFonts w:ascii="Garamond" w:hAnsi="Garamond"/>
        </w:rPr>
        <w:lastRenderedPageBreak/>
        <w:t xml:space="preserve">Der er tale om en </w:t>
      </w:r>
      <w:proofErr w:type="spellStart"/>
      <w:r>
        <w:rPr>
          <w:rFonts w:ascii="Garamond" w:hAnsi="Garamond"/>
        </w:rPr>
        <w:t>to-delt</w:t>
      </w:r>
      <w:proofErr w:type="spellEnd"/>
      <w:r>
        <w:rPr>
          <w:rFonts w:ascii="Garamond" w:hAnsi="Garamond"/>
        </w:rPr>
        <w:t xml:space="preserve"> undersøgelse af hhv. restaffald og elektrisk og elektronisk affald (WEEE). Mængden af batterier ønskes opgjort særskilt for restaffald og pr. WEEE-kategori. Restaffaldet skal undersøge for både husholdninger og erhverv. WEEE undersøges på genbrugspladser. Formålet er at opgøre andelen af batterier i restaffaldet og pr. WEEE-kategori. Derfor skal mængden af stikprøven og batterier opgøres i kg. Batterivægten skal kun bestå af selve vægten af batteriet. Hvis batteriet sidder i et elektronisk produkt, skal apparatets vægt ikke tælle med i opgørelsen. </w:t>
      </w:r>
    </w:p>
    <w:p w14:paraId="5A82F347" w14:textId="77777777" w:rsidR="00491988" w:rsidRDefault="00491988" w:rsidP="00491988">
      <w:pPr>
        <w:spacing w:after="0"/>
        <w:jc w:val="both"/>
        <w:rPr>
          <w:rFonts w:ascii="Garamond" w:hAnsi="Garamond"/>
        </w:rPr>
      </w:pPr>
      <w:r>
        <w:rPr>
          <w:rFonts w:ascii="Garamond" w:hAnsi="Garamond"/>
        </w:rPr>
        <w:t>Følgende WEEE-kategorier</w:t>
      </w:r>
      <w:r>
        <w:rPr>
          <w:rStyle w:val="Fodnotehenvisning"/>
          <w:rFonts w:ascii="Garamond" w:hAnsi="Garamond"/>
        </w:rPr>
        <w:footnoteReference w:id="7"/>
      </w:r>
      <w:r>
        <w:rPr>
          <w:rFonts w:ascii="Garamond" w:hAnsi="Garamond"/>
        </w:rPr>
        <w:t xml:space="preserve"> skal indgå med henblik på udsortering af batterier: </w:t>
      </w:r>
    </w:p>
    <w:p w14:paraId="6CBBC681" w14:textId="77777777" w:rsidR="00491988" w:rsidRDefault="00491988" w:rsidP="00491988">
      <w:pPr>
        <w:spacing w:after="0"/>
        <w:ind w:left="709"/>
        <w:jc w:val="both"/>
        <w:rPr>
          <w:rFonts w:ascii="Garamond" w:hAnsi="Garamond"/>
        </w:rPr>
      </w:pPr>
      <w:r>
        <w:rPr>
          <w:rFonts w:ascii="Garamond" w:hAnsi="Garamond"/>
        </w:rPr>
        <w:t>1. Udstyr til temperaturudveksling</w:t>
      </w:r>
    </w:p>
    <w:p w14:paraId="7ABB2949" w14:textId="77777777" w:rsidR="00491988" w:rsidRDefault="00491988" w:rsidP="00491988">
      <w:pPr>
        <w:spacing w:after="0"/>
        <w:ind w:left="709"/>
        <w:jc w:val="both"/>
        <w:rPr>
          <w:rFonts w:ascii="Garamond" w:hAnsi="Garamond"/>
        </w:rPr>
      </w:pPr>
      <w:r>
        <w:rPr>
          <w:rFonts w:ascii="Garamond" w:hAnsi="Garamond"/>
        </w:rPr>
        <w:t>2. Skærme, monitorer og udstyr indeholdende skærme med en overflade, der er større end 100 cm</w:t>
      </w:r>
      <w:r>
        <w:rPr>
          <w:rFonts w:ascii="Garamond" w:hAnsi="Garamond"/>
          <w:vertAlign w:val="superscript"/>
        </w:rPr>
        <w:t>2</w:t>
      </w:r>
    </w:p>
    <w:p w14:paraId="792BE168" w14:textId="77777777" w:rsidR="00491988" w:rsidRDefault="00491988" w:rsidP="00491988">
      <w:pPr>
        <w:spacing w:after="0"/>
        <w:ind w:left="709"/>
        <w:jc w:val="both"/>
        <w:rPr>
          <w:rFonts w:ascii="Garamond" w:hAnsi="Garamond"/>
        </w:rPr>
      </w:pPr>
      <w:r>
        <w:rPr>
          <w:rFonts w:ascii="Garamond" w:hAnsi="Garamond"/>
        </w:rPr>
        <w:t>3. Lyskilder</w:t>
      </w:r>
    </w:p>
    <w:p w14:paraId="237357C8" w14:textId="77777777" w:rsidR="00491988" w:rsidRDefault="00491988" w:rsidP="00491988">
      <w:pPr>
        <w:spacing w:after="0"/>
        <w:ind w:left="709"/>
        <w:jc w:val="both"/>
        <w:rPr>
          <w:rFonts w:ascii="Garamond" w:hAnsi="Garamond"/>
        </w:rPr>
      </w:pPr>
      <w:r>
        <w:rPr>
          <w:rFonts w:ascii="Garamond" w:hAnsi="Garamond"/>
        </w:rPr>
        <w:t>4. Stort udstyr</w:t>
      </w:r>
    </w:p>
    <w:p w14:paraId="1AFB5705" w14:textId="77777777" w:rsidR="00491988" w:rsidRDefault="00491988" w:rsidP="00491988">
      <w:pPr>
        <w:spacing w:after="0"/>
        <w:ind w:left="709"/>
        <w:jc w:val="both"/>
        <w:rPr>
          <w:rFonts w:ascii="Garamond" w:hAnsi="Garamond"/>
        </w:rPr>
      </w:pPr>
      <w:r>
        <w:rPr>
          <w:rFonts w:ascii="Garamond" w:hAnsi="Garamond"/>
        </w:rPr>
        <w:t>5. Småt udstyr (ingen ydre dimension på mere end 50 cm)</w:t>
      </w:r>
    </w:p>
    <w:p w14:paraId="3746199B" w14:textId="77777777" w:rsidR="00491988" w:rsidRDefault="00491988" w:rsidP="00491988">
      <w:pPr>
        <w:spacing w:after="0"/>
        <w:ind w:left="709"/>
        <w:jc w:val="both"/>
        <w:rPr>
          <w:rFonts w:ascii="Garamond" w:hAnsi="Garamond"/>
        </w:rPr>
      </w:pPr>
      <w:r>
        <w:rPr>
          <w:rFonts w:ascii="Garamond" w:hAnsi="Garamond"/>
        </w:rPr>
        <w:t>6. Småt it- og telekommunikationsudstyr (ingen ydre dimension på mere end 50 cm)</w:t>
      </w:r>
    </w:p>
    <w:p w14:paraId="17513164" w14:textId="77777777" w:rsidR="00491988" w:rsidRDefault="00491988" w:rsidP="00491988">
      <w:pPr>
        <w:spacing w:after="0"/>
        <w:ind w:left="709"/>
        <w:jc w:val="both"/>
        <w:rPr>
          <w:rFonts w:ascii="Garamond" w:hAnsi="Garamond"/>
        </w:rPr>
      </w:pPr>
    </w:p>
    <w:p w14:paraId="20E09A41" w14:textId="77777777" w:rsidR="00491988" w:rsidRDefault="00491988" w:rsidP="00491988">
      <w:pPr>
        <w:spacing w:after="0"/>
        <w:jc w:val="both"/>
        <w:rPr>
          <w:rFonts w:ascii="Garamond" w:hAnsi="Garamond"/>
        </w:rPr>
      </w:pPr>
      <w:r>
        <w:rPr>
          <w:rFonts w:ascii="Garamond" w:hAnsi="Garamond"/>
        </w:rPr>
        <w:t xml:space="preserve">Følgende skal </w:t>
      </w:r>
      <w:r>
        <w:rPr>
          <w:rFonts w:ascii="Garamond" w:hAnsi="Garamond"/>
          <w:u w:val="single"/>
        </w:rPr>
        <w:t>ikke</w:t>
      </w:r>
      <w:r>
        <w:rPr>
          <w:rFonts w:ascii="Garamond" w:hAnsi="Garamond"/>
        </w:rPr>
        <w:t xml:space="preserve"> undersøges: </w:t>
      </w:r>
    </w:p>
    <w:p w14:paraId="638A69AE" w14:textId="77777777" w:rsidR="00491988" w:rsidRDefault="00491988" w:rsidP="00491988">
      <w:pPr>
        <w:spacing w:after="0"/>
        <w:ind w:left="709"/>
        <w:jc w:val="both"/>
        <w:rPr>
          <w:rFonts w:ascii="Garamond" w:hAnsi="Garamond"/>
        </w:rPr>
      </w:pPr>
      <w:r>
        <w:rPr>
          <w:rFonts w:ascii="Garamond" w:hAnsi="Garamond"/>
        </w:rPr>
        <w:t xml:space="preserve">7. </w:t>
      </w:r>
      <w:proofErr w:type="spellStart"/>
      <w:r>
        <w:rPr>
          <w:rFonts w:ascii="Garamond" w:hAnsi="Garamond"/>
        </w:rPr>
        <w:t>Fotovoltaiske</w:t>
      </w:r>
      <w:proofErr w:type="spellEnd"/>
      <w:r>
        <w:rPr>
          <w:rFonts w:ascii="Garamond" w:hAnsi="Garamond"/>
        </w:rPr>
        <w:t xml:space="preserve"> paneler</w:t>
      </w:r>
    </w:p>
    <w:p w14:paraId="50052FA5" w14:textId="77777777" w:rsidR="00491988" w:rsidRDefault="00491988" w:rsidP="00491988">
      <w:pPr>
        <w:spacing w:after="0"/>
        <w:jc w:val="both"/>
        <w:rPr>
          <w:rFonts w:ascii="Garamond" w:hAnsi="Garamond"/>
        </w:rPr>
      </w:pPr>
    </w:p>
    <w:p w14:paraId="7201BB4F" w14:textId="77777777" w:rsidR="00491988" w:rsidRDefault="00491988" w:rsidP="00491988">
      <w:pPr>
        <w:pStyle w:val="Opstilling-punkttegn"/>
        <w:numPr>
          <w:ilvl w:val="0"/>
          <w:numId w:val="0"/>
        </w:numPr>
        <w:rPr>
          <w:rFonts w:ascii="Garamond" w:hAnsi="Garamond"/>
          <w:sz w:val="22"/>
          <w:szCs w:val="22"/>
        </w:rPr>
      </w:pPr>
    </w:p>
    <w:p w14:paraId="477BB4E5" w14:textId="77777777" w:rsidR="00491988" w:rsidRDefault="00491988" w:rsidP="00491988">
      <w:pPr>
        <w:pStyle w:val="Overskrift2"/>
        <w:numPr>
          <w:ilvl w:val="0"/>
          <w:numId w:val="11"/>
        </w:numPr>
        <w:ind w:left="426" w:hanging="426"/>
        <w:rPr>
          <w:b/>
          <w:bCs w:val="0"/>
        </w:rPr>
      </w:pPr>
      <w:bookmarkStart w:id="22" w:name="_Toc212205818"/>
      <w:r>
        <w:rPr>
          <w:b/>
          <w:bCs w:val="0"/>
        </w:rPr>
        <w:t>Tekstil i restaffald</w:t>
      </w:r>
      <w:bookmarkEnd w:id="22"/>
    </w:p>
    <w:p w14:paraId="6FD77DF2" w14:textId="77777777" w:rsidR="00491988" w:rsidRDefault="00491988" w:rsidP="00491988">
      <w:pPr>
        <w:pStyle w:val="Opstilling-punkttegn"/>
        <w:numPr>
          <w:ilvl w:val="0"/>
          <w:numId w:val="0"/>
        </w:numPr>
        <w:jc w:val="both"/>
        <w:rPr>
          <w:rFonts w:ascii="Garamond" w:hAnsi="Garamond"/>
          <w:sz w:val="22"/>
          <w:szCs w:val="22"/>
        </w:rPr>
      </w:pPr>
      <w:r>
        <w:rPr>
          <w:rFonts w:ascii="Garamond" w:hAnsi="Garamond"/>
          <w:sz w:val="22"/>
          <w:szCs w:val="22"/>
        </w:rPr>
        <w:t xml:space="preserve">Der skal laves en restaffaldsanalyse for både husholdnings- og erhvervsaffald, hvor andelen af affald af tekstilprodukter, tekstilrelaterede produkter og fodtøjsprodukter i restaffaldet opgøres. Mængden opgøres i kg i de tre kategorier specificeret nedenfor og jf. sorteringslisten som fremgår af </w:t>
      </w:r>
      <w:r w:rsidRPr="00491988">
        <w:rPr>
          <w:rFonts w:ascii="Garamond" w:hAnsi="Garamond"/>
          <w:sz w:val="22"/>
          <w:szCs w:val="22"/>
        </w:rPr>
        <w:t>Bilag 1,</w:t>
      </w:r>
      <w:r>
        <w:rPr>
          <w:rFonts w:ascii="Garamond" w:hAnsi="Garamond"/>
          <w:sz w:val="22"/>
          <w:szCs w:val="22"/>
        </w:rPr>
        <w:t xml:space="preserve"> samt som en samlet delmængde af restaffaldet. Vær opmærksom på, at ikke alle tekstilprodukter skal opgøres, kun det der falder ind under KN koderne vedr. tekstil og fodtøj, som oplistet i sorteringslisten.</w:t>
      </w:r>
    </w:p>
    <w:p w14:paraId="39079511" w14:textId="77777777" w:rsidR="00491988" w:rsidRDefault="00491988" w:rsidP="00491988">
      <w:pPr>
        <w:pStyle w:val="Opstilling-punkttegn"/>
        <w:numPr>
          <w:ilvl w:val="0"/>
          <w:numId w:val="0"/>
        </w:numPr>
        <w:rPr>
          <w:rFonts w:ascii="Garamond" w:hAnsi="Garamond"/>
          <w:sz w:val="22"/>
          <w:szCs w:val="22"/>
        </w:rPr>
      </w:pPr>
    </w:p>
    <w:p w14:paraId="72EE733B" w14:textId="77777777" w:rsidR="00491988" w:rsidRDefault="00491988" w:rsidP="00491988">
      <w:pPr>
        <w:pStyle w:val="Opstilling-punkttegn"/>
        <w:numPr>
          <w:ilvl w:val="0"/>
          <w:numId w:val="0"/>
        </w:numPr>
        <w:rPr>
          <w:rFonts w:ascii="Garamond" w:hAnsi="Garamond"/>
          <w:sz w:val="22"/>
          <w:szCs w:val="22"/>
        </w:rPr>
      </w:pPr>
      <w:r>
        <w:rPr>
          <w:rFonts w:ascii="Garamond" w:hAnsi="Garamond"/>
          <w:sz w:val="22"/>
          <w:szCs w:val="22"/>
        </w:rPr>
        <w:t>Udsorterings kategorier:</w:t>
      </w:r>
    </w:p>
    <w:p w14:paraId="40C79844" w14:textId="77777777" w:rsidR="00491988" w:rsidRDefault="00491988" w:rsidP="00491988">
      <w:pPr>
        <w:pStyle w:val="Opstilling-punkttegn"/>
        <w:rPr>
          <w:rFonts w:ascii="Garamond" w:hAnsi="Garamond"/>
          <w:sz w:val="22"/>
          <w:szCs w:val="22"/>
        </w:rPr>
      </w:pPr>
      <w:r>
        <w:rPr>
          <w:rFonts w:ascii="Garamond" w:hAnsi="Garamond"/>
          <w:sz w:val="22"/>
          <w:szCs w:val="22"/>
        </w:rPr>
        <w:t>Beklædningsgenstande; KN kode 61, 62, 6309, 6504, 6505, 4203.</w:t>
      </w:r>
    </w:p>
    <w:p w14:paraId="44295008" w14:textId="77777777" w:rsidR="00491988" w:rsidRDefault="00491988" w:rsidP="00491988">
      <w:pPr>
        <w:pStyle w:val="Opstilling-punkttegn"/>
        <w:rPr>
          <w:rFonts w:ascii="Garamond" w:hAnsi="Garamond"/>
          <w:sz w:val="22"/>
          <w:szCs w:val="22"/>
        </w:rPr>
      </w:pPr>
      <w:r>
        <w:rPr>
          <w:rFonts w:ascii="Garamond" w:hAnsi="Garamond"/>
          <w:sz w:val="22"/>
          <w:szCs w:val="22"/>
        </w:rPr>
        <w:t>Boligtekstil; KN kode 6301, 6302, 6303. 6304.</w:t>
      </w:r>
    </w:p>
    <w:p w14:paraId="7FF008E3" w14:textId="77777777" w:rsidR="00491988" w:rsidRDefault="00491988" w:rsidP="00491988">
      <w:pPr>
        <w:pStyle w:val="Opstilling-punkttegn"/>
        <w:rPr>
          <w:rFonts w:ascii="Garamond" w:hAnsi="Garamond"/>
          <w:sz w:val="22"/>
          <w:szCs w:val="22"/>
        </w:rPr>
      </w:pPr>
      <w:r>
        <w:rPr>
          <w:rFonts w:ascii="Garamond" w:hAnsi="Garamond"/>
          <w:sz w:val="22"/>
          <w:szCs w:val="22"/>
        </w:rPr>
        <w:t>Fodtøj; KN kode 6401, 6402, 6403, 6404, 6405</w:t>
      </w:r>
    </w:p>
    <w:p w14:paraId="3691DF55" w14:textId="77777777" w:rsidR="00491988" w:rsidRDefault="00491988" w:rsidP="00491988">
      <w:pPr>
        <w:rPr>
          <w:rFonts w:ascii="Garamond" w:eastAsia="Times New Roman" w:hAnsi="Garamond" w:cs="Times New Roman"/>
          <w:lang w:eastAsia="da-DK"/>
        </w:rPr>
      </w:pPr>
    </w:p>
    <w:p w14:paraId="153184E4" w14:textId="77777777" w:rsidR="00491988" w:rsidRDefault="00491988" w:rsidP="00491988">
      <w:pPr>
        <w:pStyle w:val="Overskrift1"/>
        <w:numPr>
          <w:ilvl w:val="0"/>
          <w:numId w:val="13"/>
        </w:numPr>
        <w:spacing w:after="240"/>
        <w:ind w:hanging="436"/>
      </w:pPr>
      <w:bookmarkStart w:id="23" w:name="_Toc212205819"/>
      <w:r>
        <w:t>Optionsopgaven</w:t>
      </w:r>
      <w:bookmarkEnd w:id="23"/>
    </w:p>
    <w:p w14:paraId="27C3DD78" w14:textId="77777777" w:rsidR="00491988" w:rsidRDefault="00491988" w:rsidP="00491988">
      <w:pPr>
        <w:pStyle w:val="Overskrift2"/>
        <w:numPr>
          <w:ilvl w:val="0"/>
          <w:numId w:val="11"/>
        </w:numPr>
        <w:rPr>
          <w:b/>
          <w:bCs w:val="0"/>
        </w:rPr>
      </w:pPr>
      <w:bookmarkStart w:id="24" w:name="_Toc212205820"/>
      <w:r>
        <w:rPr>
          <w:b/>
          <w:bCs w:val="0"/>
        </w:rPr>
        <w:t>Kortlægning af husholdningsindsamlet affald</w:t>
      </w:r>
      <w:bookmarkEnd w:id="24"/>
      <w:r>
        <w:rPr>
          <w:b/>
          <w:bCs w:val="0"/>
        </w:rPr>
        <w:t xml:space="preserve"> </w:t>
      </w:r>
    </w:p>
    <w:p w14:paraId="201418BE" w14:textId="77777777" w:rsidR="00491988" w:rsidRDefault="00491988" w:rsidP="00491988">
      <w:pPr>
        <w:jc w:val="both"/>
        <w:rPr>
          <w:rFonts w:ascii="Garamond" w:hAnsi="Garamond"/>
        </w:rPr>
      </w:pPr>
      <w:r>
        <w:rPr>
          <w:rFonts w:ascii="Garamond" w:hAnsi="Garamond"/>
        </w:rPr>
        <w:t>Miljøstyrelsen har behov for at kortlægge sammensætningen og mængderne af husstandsindsamlet affald for at få et opdateret indblik i, hvad der smides ud, hvordan det fordeler sig på affaldsfraktioner, og hvordan borgerne sorterer i lighed med den seneste kortlægning af husholdningsaffaldet</w:t>
      </w:r>
      <w:bookmarkStart w:id="25" w:name="_Ref211931164"/>
      <w:r>
        <w:rPr>
          <w:rStyle w:val="Fodnotehenvisning"/>
        </w:rPr>
        <w:footnoteReference w:id="8"/>
      </w:r>
      <w:bookmarkEnd w:id="25"/>
      <w:r>
        <w:rPr>
          <w:rFonts w:ascii="Garamond" w:hAnsi="Garamond"/>
        </w:rPr>
        <w:t xml:space="preserve">. </w:t>
      </w:r>
    </w:p>
    <w:p w14:paraId="3E05E3D3" w14:textId="77777777" w:rsidR="00491988" w:rsidRDefault="00491988" w:rsidP="00491988">
      <w:pPr>
        <w:jc w:val="both"/>
        <w:rPr>
          <w:rFonts w:ascii="Garamond" w:hAnsi="Garamond"/>
        </w:rPr>
      </w:pPr>
      <w:r>
        <w:rPr>
          <w:rFonts w:ascii="Garamond" w:hAnsi="Garamond"/>
        </w:rPr>
        <w:t>En væsentlig forskel fra denne opgave og den seneste kortlægning er, at flere kommuner dengang havde fået midlertidig dispensation for implementeringen af kommunale henteordninger. Det betød, at ikke alle kommuner havde implementeret og driftede indsamlingen af de 10 affaldsfraktioner, som de var forpligtede til at indsamle. I dag er indsamlingsordningen fuldt ud implementeret og i drift i alle danske kommuner.</w:t>
      </w:r>
    </w:p>
    <w:p w14:paraId="0301F557" w14:textId="77777777" w:rsidR="00491988" w:rsidRDefault="00491988" w:rsidP="00491988">
      <w:pPr>
        <w:spacing w:after="0"/>
        <w:jc w:val="both"/>
        <w:rPr>
          <w:rFonts w:ascii="Garamond" w:hAnsi="Garamond"/>
        </w:rPr>
      </w:pPr>
      <w:r>
        <w:rPr>
          <w:rFonts w:ascii="Garamond" w:hAnsi="Garamond"/>
        </w:rPr>
        <w:lastRenderedPageBreak/>
        <w:t xml:space="preserve">Formålet med opgaven er at gennemføre en repræsentativ sorteringsanalyse af husstandsindsamlet affald fra et udvalg af kommuner. Kortlægningen skal tage højde for forskellen i sammensætningen og mængden af affald fra henholdsvis </w:t>
      </w:r>
      <w:proofErr w:type="spellStart"/>
      <w:r>
        <w:rPr>
          <w:rFonts w:ascii="Garamond" w:hAnsi="Garamond"/>
        </w:rPr>
        <w:t>enfamilieboliger</w:t>
      </w:r>
      <w:proofErr w:type="spellEnd"/>
      <w:r>
        <w:rPr>
          <w:rFonts w:ascii="Garamond" w:hAnsi="Garamond"/>
        </w:rPr>
        <w:t xml:space="preserve"> og etageboliger. Repræsentativitet i sorteringsanalysen skal sikres i valget af kommuner, så de valgte kommuner repræsenterer de forskellige typer af kombinerede og separate indsamlingsordninger. Derudover bør der også være variation i beholdertyperne, der udvælges til sorteringsanalyse, så de repræsenterer fordelingen af beholdertyper på landsplan. Yderligere bør geografisk variation i kommunerne også sikres, og konsekvensen af årstidsvariation bør overvejes. Resultaterne fra sorteringsanalysen skal kombineres med eksisterende data fra Miljøstyrelsens Affaldsdatasystem (ADS) og evt. andre datakilder med henblik på at opnå viden om den samlede mængde husholdningsaffald – både det korrekt sorterede og det fejlsorterede, og at kunne anvende denne viden til:</w:t>
      </w:r>
    </w:p>
    <w:p w14:paraId="7D2DBC5B" w14:textId="77777777" w:rsidR="00491988" w:rsidRDefault="00491988" w:rsidP="00491988">
      <w:pPr>
        <w:pStyle w:val="Opstilling-punkttegn"/>
        <w:numPr>
          <w:ilvl w:val="0"/>
          <w:numId w:val="14"/>
        </w:numPr>
        <w:rPr>
          <w:rFonts w:ascii="Garamond" w:hAnsi="Garamond"/>
          <w:sz w:val="22"/>
          <w:szCs w:val="22"/>
        </w:rPr>
      </w:pPr>
      <w:r>
        <w:rPr>
          <w:rFonts w:ascii="Garamond" w:hAnsi="Garamond"/>
          <w:sz w:val="22"/>
          <w:szCs w:val="22"/>
        </w:rPr>
        <w:t>At bygge videre på resultaterne fra tidligere kortlægning af husholdningsaffaldets sammensætning</w:t>
      </w:r>
      <w:r>
        <w:rPr>
          <w:rFonts w:ascii="Garamond" w:hAnsi="Garamond"/>
          <w:sz w:val="22"/>
          <w:szCs w:val="22"/>
        </w:rPr>
        <w:fldChar w:fldCharType="begin"/>
      </w:r>
      <w:r>
        <w:rPr>
          <w:rFonts w:ascii="Garamond" w:hAnsi="Garamond"/>
          <w:sz w:val="22"/>
          <w:szCs w:val="22"/>
        </w:rPr>
        <w:instrText xml:space="preserve"> NOTEREF _Ref211931164 \f \h </w:instrText>
      </w:r>
      <w:r>
        <w:rPr>
          <w:rFonts w:ascii="Garamond" w:hAnsi="Garamond"/>
          <w:sz w:val="22"/>
          <w:szCs w:val="22"/>
        </w:rPr>
      </w:r>
      <w:r>
        <w:rPr>
          <w:rFonts w:ascii="Garamond" w:hAnsi="Garamond"/>
          <w:sz w:val="22"/>
          <w:szCs w:val="22"/>
        </w:rPr>
        <w:fldChar w:fldCharType="separate"/>
      </w:r>
      <w:r>
        <w:rPr>
          <w:rStyle w:val="Fodnotehenvisning"/>
        </w:rPr>
        <w:t>7</w:t>
      </w:r>
      <w:r>
        <w:rPr>
          <w:rFonts w:ascii="Garamond" w:hAnsi="Garamond"/>
          <w:sz w:val="22"/>
          <w:szCs w:val="22"/>
        </w:rPr>
        <w:fldChar w:fldCharType="end"/>
      </w:r>
    </w:p>
    <w:p w14:paraId="5E9FE047" w14:textId="77777777" w:rsidR="00491988" w:rsidRDefault="00491988" w:rsidP="00491988">
      <w:pPr>
        <w:pStyle w:val="Opstilling-punkttegn"/>
        <w:numPr>
          <w:ilvl w:val="0"/>
          <w:numId w:val="14"/>
        </w:numPr>
        <w:jc w:val="both"/>
        <w:rPr>
          <w:rFonts w:ascii="Garamond" w:hAnsi="Garamond"/>
          <w:sz w:val="22"/>
          <w:szCs w:val="22"/>
        </w:rPr>
      </w:pPr>
      <w:r>
        <w:rPr>
          <w:rFonts w:ascii="Garamond" w:hAnsi="Garamond"/>
          <w:sz w:val="22"/>
          <w:szCs w:val="22"/>
        </w:rPr>
        <w:t>At levere et opdateret og statistisk robust datagrundlag, der kan anvendes til nationale formål</w:t>
      </w:r>
    </w:p>
    <w:p w14:paraId="366BDFE1" w14:textId="77777777" w:rsidR="00491988" w:rsidRDefault="00491988" w:rsidP="00491988">
      <w:pPr>
        <w:pStyle w:val="Opstilling-punkttegn"/>
        <w:numPr>
          <w:ilvl w:val="0"/>
          <w:numId w:val="14"/>
        </w:numPr>
        <w:jc w:val="both"/>
        <w:rPr>
          <w:rFonts w:ascii="Garamond" w:hAnsi="Garamond"/>
          <w:sz w:val="22"/>
          <w:szCs w:val="22"/>
        </w:rPr>
      </w:pPr>
      <w:r>
        <w:rPr>
          <w:rFonts w:ascii="Garamond" w:hAnsi="Garamond"/>
          <w:sz w:val="22"/>
          <w:szCs w:val="22"/>
        </w:rPr>
        <w:t>Miljøstyrelsens EU-indberetning af madaffald (madspild) fra husholdninger til Eurostat, som skal foretages minimum hvert fjerde år og følge de metodiske krav i Kommissionens delegerede afgørelse (EU) 2019/1597</w:t>
      </w:r>
      <w:r>
        <w:rPr>
          <w:rFonts w:ascii="Garamond" w:hAnsi="Garamond"/>
          <w:sz w:val="22"/>
          <w:szCs w:val="22"/>
        </w:rPr>
        <w:fldChar w:fldCharType="begin"/>
      </w:r>
      <w:r>
        <w:rPr>
          <w:rFonts w:ascii="Garamond" w:hAnsi="Garamond"/>
          <w:sz w:val="22"/>
          <w:szCs w:val="22"/>
        </w:rPr>
        <w:instrText xml:space="preserve"> NOTEREF _Ref211931581 \f \h </w:instrText>
      </w:r>
      <w:r>
        <w:rPr>
          <w:rFonts w:ascii="Garamond" w:hAnsi="Garamond"/>
          <w:sz w:val="22"/>
          <w:szCs w:val="22"/>
        </w:rPr>
      </w:r>
      <w:r>
        <w:rPr>
          <w:rFonts w:ascii="Garamond" w:hAnsi="Garamond"/>
          <w:sz w:val="22"/>
          <w:szCs w:val="22"/>
        </w:rPr>
        <w:fldChar w:fldCharType="separate"/>
      </w:r>
      <w:r>
        <w:rPr>
          <w:rStyle w:val="Fodnotehenvisning"/>
        </w:rPr>
        <w:t>2</w:t>
      </w:r>
      <w:r>
        <w:rPr>
          <w:rFonts w:ascii="Garamond" w:hAnsi="Garamond"/>
          <w:sz w:val="22"/>
          <w:szCs w:val="22"/>
        </w:rPr>
        <w:fldChar w:fldCharType="end"/>
      </w:r>
    </w:p>
    <w:p w14:paraId="63789DA4" w14:textId="77777777" w:rsidR="00491988" w:rsidRDefault="00491988" w:rsidP="00491988">
      <w:pPr>
        <w:pStyle w:val="Opstilling-punkttegn"/>
        <w:numPr>
          <w:ilvl w:val="0"/>
          <w:numId w:val="0"/>
        </w:numPr>
        <w:ind w:left="1305" w:hanging="454"/>
        <w:rPr>
          <w:rFonts w:ascii="Garamond" w:hAnsi="Garamond"/>
          <w:sz w:val="22"/>
          <w:szCs w:val="22"/>
        </w:rPr>
      </w:pPr>
    </w:p>
    <w:p w14:paraId="254493CA" w14:textId="77777777" w:rsidR="00491988" w:rsidRDefault="00491988" w:rsidP="00491988">
      <w:pPr>
        <w:jc w:val="both"/>
        <w:rPr>
          <w:rStyle w:val="Overskrift2Tegn"/>
          <w:bCs w:val="0"/>
        </w:rPr>
      </w:pPr>
      <w:r>
        <w:rPr>
          <w:rFonts w:ascii="Garamond" w:hAnsi="Garamond"/>
          <w:b/>
          <w:bCs/>
          <w:sz w:val="24"/>
          <w:szCs w:val="24"/>
        </w:rPr>
        <w:t>Sorteringsliste</w:t>
      </w:r>
      <w:r>
        <w:br/>
      </w:r>
      <w:r>
        <w:rPr>
          <w:rFonts w:ascii="Garamond" w:hAnsi="Garamond"/>
        </w:rPr>
        <w:t xml:space="preserve">Miljøstyrelsen har udarbejdet et udkast til en sorteringsliste, som tager afsæt i de 10 affaldsfraktioner, men som yderligere er opdelt i en række delfraktioner. Udkastet til sorteringslisten er vedlagt udbudsmaterialet som bilag jf. </w:t>
      </w:r>
      <w:r w:rsidRPr="00491988">
        <w:rPr>
          <w:rFonts w:ascii="Garamond" w:hAnsi="Garamond"/>
        </w:rPr>
        <w:t>Bilag 1</w:t>
      </w:r>
      <w:r>
        <w:rPr>
          <w:rFonts w:ascii="Garamond" w:hAnsi="Garamond"/>
        </w:rPr>
        <w:t>. Dette bilag skal danne udgangspunkt for opgavens sorteringskriterier, men skal kvalitetssikres og endeligt fastlægges i samarbejde mellem Miljøstyrelsen og leverandøren. Der kan være potentielt være behov for, at inddrage relevante interessenter i den sammenhæng.</w:t>
      </w:r>
      <w:r>
        <w:rPr>
          <w:rFonts w:eastAsia="Times New Roman" w:cs="Times New Roman"/>
          <w:bCs/>
          <w:lang w:eastAsia="da-DK"/>
        </w:rPr>
        <w:t xml:space="preserve"> </w:t>
      </w:r>
      <w:r>
        <w:t xml:space="preserve"> </w:t>
      </w:r>
    </w:p>
    <w:p w14:paraId="52E685D9" w14:textId="77777777" w:rsidR="00491988" w:rsidRDefault="00491988" w:rsidP="00491988">
      <w:pPr>
        <w:spacing w:after="0"/>
        <w:jc w:val="both"/>
        <w:rPr>
          <w:b/>
          <w:bCs/>
          <w:szCs w:val="24"/>
        </w:rPr>
      </w:pPr>
      <w:r>
        <w:rPr>
          <w:rFonts w:ascii="Garamond" w:hAnsi="Garamond"/>
          <w:b/>
          <w:bCs/>
          <w:sz w:val="24"/>
          <w:szCs w:val="24"/>
        </w:rPr>
        <w:t>Anvendelse af ADS-data, datakobling og beregning</w:t>
      </w:r>
    </w:p>
    <w:p w14:paraId="70A9AB06" w14:textId="77777777" w:rsidR="00491988" w:rsidRDefault="00491988" w:rsidP="00491988">
      <w:pPr>
        <w:jc w:val="both"/>
        <w:rPr>
          <w:sz w:val="20"/>
          <w:szCs w:val="20"/>
        </w:rPr>
      </w:pPr>
      <w:r>
        <w:rPr>
          <w:rFonts w:ascii="Garamond" w:hAnsi="Garamond"/>
        </w:rPr>
        <w:t>Leverandøren skal skalere resultaterne fra sorteringsanalysen med data fra ADS og evt. andre datakilder til nationalt plan. Hermed estimeres de genererede nationale mængder (både det korrekt sorterede og det fejlsorterede) nationale mængder af husholdningsaffald, og det skal sikres, at disse er repræsentative. Skaleringsmetoden mellem sorteringsanalysens resultater, ADS-data og eventuelle øvrige datakilder skal dokumenteres, så metoden kan reproduceres og anvendes igen i fremtidige kortlægninger.</w:t>
      </w:r>
    </w:p>
    <w:p w14:paraId="3812F32D" w14:textId="77777777" w:rsidR="00491988" w:rsidRDefault="00491988" w:rsidP="00491988">
      <w:pPr>
        <w:spacing w:after="0"/>
        <w:rPr>
          <w:rFonts w:ascii="Garamond" w:hAnsi="Garamond"/>
        </w:rPr>
      </w:pPr>
      <w:r>
        <w:rPr>
          <w:rFonts w:ascii="Garamond" w:hAnsi="Garamond"/>
        </w:rPr>
        <w:t>Det indebærer, at leverandøren skal</w:t>
      </w:r>
      <w:r>
        <w:t xml:space="preserve">: </w:t>
      </w:r>
    </w:p>
    <w:p w14:paraId="4A07D1B3" w14:textId="77777777" w:rsidR="00491988" w:rsidRDefault="00491988" w:rsidP="00491988">
      <w:pPr>
        <w:pStyle w:val="Opstilling-punkttegn"/>
        <w:numPr>
          <w:ilvl w:val="0"/>
          <w:numId w:val="15"/>
        </w:numPr>
        <w:jc w:val="both"/>
        <w:rPr>
          <w:rFonts w:ascii="Garamond" w:hAnsi="Garamond"/>
          <w:sz w:val="22"/>
          <w:szCs w:val="22"/>
        </w:rPr>
      </w:pPr>
      <w:r>
        <w:rPr>
          <w:rFonts w:ascii="Garamond" w:hAnsi="Garamond"/>
          <w:sz w:val="22"/>
          <w:szCs w:val="22"/>
        </w:rPr>
        <w:t>Anvende ADS-data, og evt. andre datakilder som grundlag for opregning af resultaterne til nationalt niveau, herunder opgørelse af mængder og andele (fx plast, papir, madaffald mv.) for de enkelte fraktioner og delfraktioner for dataåret 2025</w:t>
      </w:r>
    </w:p>
    <w:p w14:paraId="29049D64" w14:textId="77777777" w:rsidR="00491988" w:rsidRDefault="00491988" w:rsidP="00491988">
      <w:pPr>
        <w:pStyle w:val="Opstilling-punkttegn"/>
        <w:numPr>
          <w:ilvl w:val="0"/>
          <w:numId w:val="15"/>
        </w:numPr>
        <w:jc w:val="both"/>
        <w:rPr>
          <w:rFonts w:ascii="Garamond" w:hAnsi="Garamond"/>
          <w:sz w:val="22"/>
          <w:szCs w:val="22"/>
        </w:rPr>
      </w:pPr>
      <w:r>
        <w:rPr>
          <w:rFonts w:ascii="Garamond" w:hAnsi="Garamond"/>
          <w:sz w:val="22"/>
          <w:szCs w:val="22"/>
        </w:rPr>
        <w:t xml:space="preserve">Sikre, at ADS-data er analyseret for </w:t>
      </w:r>
      <w:proofErr w:type="spellStart"/>
      <w:r>
        <w:rPr>
          <w:rFonts w:ascii="Garamond" w:hAnsi="Garamond"/>
          <w:sz w:val="22"/>
          <w:szCs w:val="22"/>
        </w:rPr>
        <w:t>outliers</w:t>
      </w:r>
      <w:proofErr w:type="spellEnd"/>
      <w:r>
        <w:rPr>
          <w:rFonts w:ascii="Garamond" w:hAnsi="Garamond"/>
          <w:sz w:val="22"/>
          <w:szCs w:val="22"/>
        </w:rPr>
        <w:t>, databehandlet og dokumenteret i forhold til anvendelsen af data</w:t>
      </w:r>
    </w:p>
    <w:p w14:paraId="3116C53E" w14:textId="77777777" w:rsidR="00491988" w:rsidRDefault="00491988" w:rsidP="00491988">
      <w:pPr>
        <w:pStyle w:val="Opstilling-punkttegn"/>
        <w:numPr>
          <w:ilvl w:val="0"/>
          <w:numId w:val="0"/>
        </w:numPr>
        <w:rPr>
          <w:rFonts w:ascii="Garamond" w:hAnsi="Garamond"/>
          <w:sz w:val="22"/>
          <w:szCs w:val="22"/>
        </w:rPr>
      </w:pPr>
    </w:p>
    <w:p w14:paraId="5199B30A" w14:textId="77777777" w:rsidR="00491988" w:rsidRDefault="00491988" w:rsidP="00491988">
      <w:pPr>
        <w:spacing w:after="0"/>
        <w:jc w:val="both"/>
        <w:rPr>
          <w:rFonts w:ascii="Garamond" w:hAnsi="Garamond"/>
          <w:b/>
          <w:bCs/>
          <w:sz w:val="24"/>
          <w:szCs w:val="24"/>
        </w:rPr>
      </w:pPr>
      <w:r>
        <w:rPr>
          <w:rFonts w:ascii="Garamond" w:hAnsi="Garamond"/>
          <w:b/>
          <w:bCs/>
          <w:sz w:val="24"/>
          <w:szCs w:val="24"/>
        </w:rPr>
        <w:t>Opfølgning på tidligere forbedringspotentialer</w:t>
      </w:r>
    </w:p>
    <w:p w14:paraId="10766678" w14:textId="77777777" w:rsidR="00491988" w:rsidRDefault="00491988" w:rsidP="00491988">
      <w:pPr>
        <w:jc w:val="both"/>
        <w:rPr>
          <w:rFonts w:ascii="Garamond" w:hAnsi="Garamond"/>
        </w:rPr>
      </w:pPr>
      <w:r>
        <w:rPr>
          <w:rFonts w:ascii="Garamond" w:hAnsi="Garamond"/>
        </w:rPr>
        <w:t>I den seneste kortlægning af husstandsindsamlet affald</w:t>
      </w:r>
      <w:r>
        <w:rPr>
          <w:rFonts w:ascii="Garamond" w:hAnsi="Garamond"/>
        </w:rPr>
        <w:fldChar w:fldCharType="begin"/>
      </w:r>
      <w:r>
        <w:rPr>
          <w:rFonts w:ascii="Garamond" w:hAnsi="Garamond"/>
        </w:rPr>
        <w:instrText xml:space="preserve"> NOTEREF _Ref211931164 \f \h </w:instrText>
      </w:r>
      <w:r>
        <w:rPr>
          <w:rFonts w:ascii="Garamond" w:hAnsi="Garamond"/>
        </w:rPr>
      </w:r>
      <w:r>
        <w:rPr>
          <w:rFonts w:ascii="Garamond" w:hAnsi="Garamond"/>
        </w:rPr>
        <w:fldChar w:fldCharType="separate"/>
      </w:r>
      <w:r>
        <w:rPr>
          <w:rStyle w:val="Fodnotehenvisning"/>
        </w:rPr>
        <w:t>7</w:t>
      </w:r>
      <w:r>
        <w:rPr>
          <w:rFonts w:ascii="Garamond" w:hAnsi="Garamond"/>
        </w:rPr>
        <w:fldChar w:fldCharType="end"/>
      </w:r>
      <w:r>
        <w:rPr>
          <w:rFonts w:ascii="Garamond" w:hAnsi="Garamond"/>
        </w:rPr>
        <w:t xml:space="preserve"> blev der peget på en række forbedringspotentialer i forhold til datagrundlag, metode og kobling til ADS-data. Leverandøren skal forholde sig til disse tidligere anbefalinger og vurdere, i hvilket omfang de fortsat er relevante under de nuværende forhold, hvor de kommunale henteordninger for de 10 affaldsfraktioner er fuldt implementeret.</w:t>
      </w:r>
    </w:p>
    <w:p w14:paraId="2945C949" w14:textId="77777777" w:rsidR="00491988" w:rsidRDefault="00491988" w:rsidP="00491988">
      <w:pPr>
        <w:spacing w:after="0"/>
        <w:rPr>
          <w:rFonts w:ascii="Garamond" w:hAnsi="Garamond"/>
        </w:rPr>
      </w:pPr>
      <w:r>
        <w:rPr>
          <w:rFonts w:ascii="Garamond" w:hAnsi="Garamond"/>
        </w:rPr>
        <w:t>Det forventes, at leverandøren:</w:t>
      </w:r>
    </w:p>
    <w:p w14:paraId="7547B821" w14:textId="77777777" w:rsidR="00491988" w:rsidRDefault="00491988" w:rsidP="00491988">
      <w:pPr>
        <w:pStyle w:val="Opstilling-punkttegn"/>
        <w:numPr>
          <w:ilvl w:val="0"/>
          <w:numId w:val="15"/>
        </w:numPr>
        <w:rPr>
          <w:rFonts w:ascii="Garamond" w:hAnsi="Garamond"/>
          <w:sz w:val="22"/>
          <w:szCs w:val="22"/>
        </w:rPr>
      </w:pPr>
      <w:r>
        <w:rPr>
          <w:rFonts w:ascii="Garamond" w:hAnsi="Garamond"/>
          <w:sz w:val="22"/>
          <w:szCs w:val="22"/>
        </w:rPr>
        <w:t>Gennemgår de tidligere identificerede forbedringspunkter (jf. afsnit 6.2)</w:t>
      </w:r>
    </w:p>
    <w:p w14:paraId="5B6FB62F" w14:textId="77777777" w:rsidR="00491988" w:rsidRDefault="00491988" w:rsidP="00491988">
      <w:pPr>
        <w:pStyle w:val="Opstilling-punkttegn"/>
        <w:numPr>
          <w:ilvl w:val="0"/>
          <w:numId w:val="15"/>
        </w:numPr>
        <w:jc w:val="both"/>
        <w:rPr>
          <w:rFonts w:ascii="Garamond" w:hAnsi="Garamond"/>
          <w:sz w:val="22"/>
          <w:szCs w:val="22"/>
        </w:rPr>
      </w:pPr>
      <w:r>
        <w:rPr>
          <w:rFonts w:ascii="Garamond" w:hAnsi="Garamond"/>
          <w:sz w:val="22"/>
          <w:szCs w:val="22"/>
        </w:rPr>
        <w:t>Vurderer, hvordan de kan anvendes eller justeres for at styrke datakvaliteten i den nye kortlægning</w:t>
      </w:r>
    </w:p>
    <w:p w14:paraId="67AD0E00" w14:textId="77777777" w:rsidR="00491988" w:rsidRDefault="00491988" w:rsidP="00491988">
      <w:pPr>
        <w:pStyle w:val="Opstilling-punkttegn"/>
        <w:numPr>
          <w:ilvl w:val="0"/>
          <w:numId w:val="15"/>
        </w:numPr>
        <w:jc w:val="both"/>
        <w:rPr>
          <w:rFonts w:ascii="Garamond" w:hAnsi="Garamond"/>
          <w:sz w:val="22"/>
          <w:szCs w:val="22"/>
        </w:rPr>
      </w:pPr>
      <w:r>
        <w:rPr>
          <w:rFonts w:ascii="Garamond" w:hAnsi="Garamond"/>
          <w:sz w:val="22"/>
          <w:szCs w:val="22"/>
        </w:rPr>
        <w:t xml:space="preserve">Identificerer eventuelle nye forhold, som i dag kan have betydning for datagrundlaget eller kvaliteten af kortlægningen. Hvis sådanne nye forhold identificeres, skal leverandøren aktivt forholde sig til dem ved </w:t>
      </w:r>
      <w:r>
        <w:rPr>
          <w:rFonts w:ascii="Garamond" w:hAnsi="Garamond"/>
          <w:sz w:val="22"/>
          <w:szCs w:val="22"/>
        </w:rPr>
        <w:lastRenderedPageBreak/>
        <w:t>at beskrive deres betydning for datagrundlaget og redegøre for, hvordan de håndteres metodisk i kortlægningen.</w:t>
      </w:r>
    </w:p>
    <w:p w14:paraId="74FF0989" w14:textId="77777777" w:rsidR="00491988" w:rsidRDefault="00491988" w:rsidP="00491988">
      <w:pPr>
        <w:pStyle w:val="Opstilling-punkttegn"/>
        <w:numPr>
          <w:ilvl w:val="0"/>
          <w:numId w:val="0"/>
        </w:numPr>
        <w:rPr>
          <w:rFonts w:ascii="Garamond" w:hAnsi="Garamond"/>
          <w:sz w:val="22"/>
          <w:szCs w:val="22"/>
        </w:rPr>
      </w:pPr>
    </w:p>
    <w:p w14:paraId="771DD06A" w14:textId="77777777" w:rsidR="00491988" w:rsidRDefault="00491988" w:rsidP="00491988">
      <w:pPr>
        <w:jc w:val="both"/>
        <w:rPr>
          <w:rFonts w:ascii="Garamond" w:hAnsi="Garamond"/>
        </w:rPr>
      </w:pPr>
      <w:r>
        <w:rPr>
          <w:rFonts w:ascii="Garamond" w:hAnsi="Garamond"/>
        </w:rPr>
        <w:t>Målet er at sikre, at den nye kortlægning bygger videre på tidligere erfaringer, men samtidig afspejler den nuværende virkelighed.</w:t>
      </w:r>
    </w:p>
    <w:p w14:paraId="4DD17841" w14:textId="77777777" w:rsidR="00491988" w:rsidRDefault="00491988" w:rsidP="00491988">
      <w:pPr>
        <w:spacing w:after="0"/>
        <w:jc w:val="both"/>
        <w:rPr>
          <w:rFonts w:ascii="Garamond" w:hAnsi="Garamond"/>
          <w:b/>
          <w:bCs/>
          <w:sz w:val="24"/>
          <w:szCs w:val="24"/>
        </w:rPr>
      </w:pPr>
      <w:r>
        <w:rPr>
          <w:rFonts w:ascii="Garamond" w:hAnsi="Garamond"/>
          <w:b/>
          <w:bCs/>
          <w:sz w:val="24"/>
          <w:szCs w:val="24"/>
        </w:rPr>
        <w:t>Sammenligning med tidligere kortlægninger</w:t>
      </w:r>
    </w:p>
    <w:p w14:paraId="77FF384A" w14:textId="77777777" w:rsidR="00491988" w:rsidRDefault="00491988" w:rsidP="00491988">
      <w:pPr>
        <w:jc w:val="both"/>
        <w:rPr>
          <w:rFonts w:ascii="Garamond" w:hAnsi="Garamond"/>
        </w:rPr>
      </w:pPr>
      <w:r>
        <w:rPr>
          <w:rFonts w:ascii="Garamond" w:hAnsi="Garamond"/>
        </w:rPr>
        <w:t xml:space="preserve">Selvom metoden i denne opgave på visse punkter afviger fra den tidligere kortlægning af husstandsindsamlet affald, skal resultaterne sammenlignes med den tidligere undersøgelse med henblik på at vurdere udviklingen siden sidst. Leverandøren skal i den sammenhæng beskrive de metodiske forskelle og forklare, hvordan disse påvirker resultaternes sammenlignelighed. </w:t>
      </w:r>
    </w:p>
    <w:p w14:paraId="151F778E" w14:textId="77777777" w:rsidR="00491988" w:rsidRDefault="00491988" w:rsidP="00491988">
      <w:pPr>
        <w:spacing w:after="0"/>
        <w:jc w:val="both"/>
        <w:rPr>
          <w:rFonts w:ascii="Garamond" w:hAnsi="Garamond"/>
          <w:b/>
          <w:bCs/>
          <w:sz w:val="24"/>
          <w:szCs w:val="24"/>
        </w:rPr>
      </w:pPr>
      <w:r>
        <w:rPr>
          <w:rFonts w:ascii="Garamond" w:hAnsi="Garamond"/>
          <w:b/>
          <w:bCs/>
          <w:sz w:val="24"/>
          <w:szCs w:val="24"/>
        </w:rPr>
        <w:t>Madaffald og madspild</w:t>
      </w:r>
    </w:p>
    <w:p w14:paraId="733A420C" w14:textId="77777777" w:rsidR="00491988" w:rsidRDefault="00491988" w:rsidP="00491988">
      <w:pPr>
        <w:jc w:val="both"/>
        <w:rPr>
          <w:rFonts w:ascii="Garamond" w:hAnsi="Garamond"/>
        </w:rPr>
      </w:pPr>
      <w:r>
        <w:rPr>
          <w:rFonts w:ascii="Garamond" w:hAnsi="Garamond"/>
        </w:rPr>
        <w:t>Kortlægningen af husholdningsindsamlet affald skal blandt andet anvendes til EU-indberetning om mængden af madaffald. Der skal derfor indgå et særskilt afsnit i rapporten målrettet madaffald og madspild. Afsnittet skal belyse mængden af henholdsvis madaffald samt madspild. Hvor madspild defineres som dén del af det samlede madaffald, der kunne være spist. Madspildet ønskes opgjort i fem delfraktioner: kød og kødprodukter, mejeriprodukter, bageriprodukter, tørre produkter samt frugt og grøntsager.</w:t>
      </w:r>
    </w:p>
    <w:p w14:paraId="1D04C0CB" w14:textId="77777777" w:rsidR="00491988" w:rsidRDefault="00491988" w:rsidP="00491988">
      <w:pPr>
        <w:jc w:val="both"/>
        <w:rPr>
          <w:rFonts w:ascii="Garamond" w:hAnsi="Garamond"/>
        </w:rPr>
      </w:pPr>
      <w:r>
        <w:rPr>
          <w:rFonts w:ascii="Garamond" w:hAnsi="Garamond"/>
        </w:rPr>
        <w:t>Resultaterne skal udarbejdes i overensstemmelse med de metodiske krav i Kommissionens delegerede afgørelse (EU) 2019/1597</w:t>
      </w:r>
      <w:r>
        <w:rPr>
          <w:rFonts w:ascii="Garamond" w:hAnsi="Garamond"/>
        </w:rPr>
        <w:fldChar w:fldCharType="begin"/>
      </w:r>
      <w:r>
        <w:rPr>
          <w:rFonts w:ascii="Garamond" w:hAnsi="Garamond"/>
        </w:rPr>
        <w:instrText xml:space="preserve"> NOTEREF _Ref211931581 \f \h  \* MERGEFORMAT </w:instrText>
      </w:r>
      <w:r>
        <w:rPr>
          <w:rFonts w:ascii="Garamond" w:hAnsi="Garamond"/>
        </w:rPr>
      </w:r>
      <w:r>
        <w:rPr>
          <w:rFonts w:ascii="Garamond" w:hAnsi="Garamond"/>
        </w:rPr>
        <w:fldChar w:fldCharType="separate"/>
      </w:r>
      <w:r>
        <w:rPr>
          <w:rFonts w:ascii="Garamond" w:hAnsi="Garamond"/>
        </w:rPr>
        <w:t>2</w:t>
      </w:r>
      <w:r>
        <w:rPr>
          <w:rFonts w:ascii="Garamond" w:hAnsi="Garamond"/>
        </w:rPr>
        <w:fldChar w:fldCharType="end"/>
      </w:r>
      <w:r>
        <w:rPr>
          <w:rFonts w:ascii="Garamond" w:hAnsi="Garamond"/>
        </w:rPr>
        <w:fldChar w:fldCharType="begin"/>
      </w:r>
      <w:r>
        <w:rPr>
          <w:rFonts w:ascii="Garamond" w:hAnsi="Garamond"/>
        </w:rPr>
        <w:instrText xml:space="preserve"> NOTEREF _Ref211931581 \f \h </w:instrText>
      </w:r>
      <w:r>
        <w:rPr>
          <w:rFonts w:ascii="Garamond" w:hAnsi="Garamond"/>
        </w:rPr>
      </w:r>
      <w:r>
        <w:rPr>
          <w:rFonts w:ascii="Garamond" w:hAnsi="Garamond"/>
        </w:rPr>
        <w:fldChar w:fldCharType="separate"/>
      </w:r>
      <w:r>
        <w:rPr>
          <w:rStyle w:val="Fodnotehenvisning"/>
        </w:rPr>
        <w:t>2</w:t>
      </w:r>
      <w:r>
        <w:rPr>
          <w:rFonts w:ascii="Garamond" w:hAnsi="Garamond"/>
        </w:rPr>
        <w:fldChar w:fldCharType="end"/>
      </w:r>
      <w:r>
        <w:rPr>
          <w:rFonts w:ascii="Garamond" w:hAnsi="Garamond"/>
        </w:rPr>
        <w:t xml:space="preserve"> og være anvendelige til EU-indberetningen. </w:t>
      </w:r>
    </w:p>
    <w:p w14:paraId="5A64FE17" w14:textId="77777777" w:rsidR="00491988" w:rsidRDefault="00491988" w:rsidP="00491988">
      <w:pPr>
        <w:jc w:val="both"/>
        <w:rPr>
          <w:rFonts w:ascii="Garamond" w:hAnsi="Garamond"/>
        </w:rPr>
      </w:pPr>
      <w:r>
        <w:rPr>
          <w:rFonts w:ascii="Garamond" w:hAnsi="Garamond"/>
        </w:rPr>
        <w:t xml:space="preserve">Afrapportering af opgaven, herunder indhold og leverancer findes i kapitel 4. </w:t>
      </w:r>
    </w:p>
    <w:p w14:paraId="6F74AA18" w14:textId="77777777" w:rsidR="00491988" w:rsidRDefault="00491988" w:rsidP="00491988">
      <w:pPr>
        <w:autoSpaceDE w:val="0"/>
        <w:autoSpaceDN w:val="0"/>
        <w:adjustRightInd w:val="0"/>
        <w:spacing w:after="0"/>
        <w:jc w:val="both"/>
        <w:rPr>
          <w:rFonts w:ascii="Garamond" w:hAnsi="Garamond" w:cs="Garamond"/>
          <w:color w:val="000000"/>
          <w:szCs w:val="16"/>
        </w:rPr>
      </w:pPr>
    </w:p>
    <w:p w14:paraId="69AE5094" w14:textId="77777777" w:rsidR="00491988" w:rsidRDefault="00491988" w:rsidP="00491988">
      <w:pPr>
        <w:pStyle w:val="Overskrift1"/>
        <w:numPr>
          <w:ilvl w:val="0"/>
          <w:numId w:val="13"/>
        </w:numPr>
        <w:ind w:left="709" w:hanging="425"/>
      </w:pPr>
      <w:bookmarkStart w:id="26" w:name="_Toc212205821"/>
      <w:r>
        <w:t>Leverancer</w:t>
      </w:r>
      <w:bookmarkEnd w:id="26"/>
    </w:p>
    <w:p w14:paraId="5F563354" w14:textId="77777777" w:rsidR="00491988" w:rsidRDefault="00491988" w:rsidP="00491988">
      <w:pPr>
        <w:jc w:val="both"/>
        <w:rPr>
          <w:rFonts w:ascii="Garamond" w:hAnsi="Garamond"/>
        </w:rPr>
      </w:pPr>
      <w:r>
        <w:rPr>
          <w:rFonts w:ascii="Garamond" w:hAnsi="Garamond"/>
        </w:rPr>
        <w:t xml:space="preserve">Miljøstyrelsen har følgende forventninger i forbindelse med afrapporteringen: </w:t>
      </w:r>
    </w:p>
    <w:p w14:paraId="08FBF722" w14:textId="77777777" w:rsidR="00491988" w:rsidRDefault="00491988" w:rsidP="00491988">
      <w:pPr>
        <w:pStyle w:val="Opstilling-punkttegn"/>
        <w:numPr>
          <w:ilvl w:val="0"/>
          <w:numId w:val="0"/>
        </w:numPr>
        <w:rPr>
          <w:rFonts w:ascii="Garamond" w:hAnsi="Garamond"/>
          <w:sz w:val="22"/>
          <w:szCs w:val="22"/>
        </w:rPr>
      </w:pPr>
      <w:r>
        <w:rPr>
          <w:rFonts w:ascii="Garamond" w:hAnsi="Garamond"/>
          <w:sz w:val="22"/>
          <w:szCs w:val="22"/>
        </w:rPr>
        <w:t xml:space="preserve">Der udarbejdes to selvstændige rapporter: </w:t>
      </w:r>
    </w:p>
    <w:p w14:paraId="4544901E" w14:textId="77777777" w:rsidR="00491988" w:rsidRDefault="00491988" w:rsidP="00491988">
      <w:pPr>
        <w:pStyle w:val="Opstilling-punkttegn"/>
        <w:numPr>
          <w:ilvl w:val="0"/>
          <w:numId w:val="12"/>
        </w:numPr>
        <w:jc w:val="both"/>
        <w:rPr>
          <w:rFonts w:ascii="Garamond" w:hAnsi="Garamond"/>
          <w:sz w:val="22"/>
          <w:szCs w:val="22"/>
        </w:rPr>
      </w:pPr>
      <w:r>
        <w:rPr>
          <w:rFonts w:ascii="Garamond" w:hAnsi="Garamond"/>
          <w:sz w:val="22"/>
          <w:szCs w:val="22"/>
        </w:rPr>
        <w:t>Én rapport, der omfatter alt arbejde vedrørende fordelingsnøgler samt batterier og tekstiler i restaffaldet.</w:t>
      </w:r>
    </w:p>
    <w:p w14:paraId="7259B4A6" w14:textId="77777777" w:rsidR="00491988" w:rsidRDefault="00491988" w:rsidP="00491988">
      <w:pPr>
        <w:pStyle w:val="Opstilling-punkttegn"/>
        <w:numPr>
          <w:ilvl w:val="0"/>
          <w:numId w:val="12"/>
        </w:numPr>
        <w:jc w:val="both"/>
        <w:rPr>
          <w:rFonts w:ascii="Garamond" w:hAnsi="Garamond"/>
          <w:sz w:val="22"/>
          <w:szCs w:val="22"/>
        </w:rPr>
      </w:pPr>
      <w:r>
        <w:rPr>
          <w:rFonts w:ascii="Garamond" w:hAnsi="Garamond"/>
          <w:sz w:val="22"/>
          <w:szCs w:val="22"/>
        </w:rPr>
        <w:t>Én rapport, der omfatter kortlægningen af husholdningsaffaldet, herunder madaffald og madspild.</w:t>
      </w:r>
    </w:p>
    <w:p w14:paraId="767437C4" w14:textId="77777777" w:rsidR="00491988" w:rsidRDefault="00491988" w:rsidP="00491988">
      <w:pPr>
        <w:pStyle w:val="Opstilling-punkttegn"/>
        <w:numPr>
          <w:ilvl w:val="0"/>
          <w:numId w:val="12"/>
        </w:numPr>
        <w:jc w:val="both"/>
        <w:rPr>
          <w:rFonts w:ascii="Garamond" w:hAnsi="Garamond"/>
          <w:sz w:val="22"/>
          <w:szCs w:val="22"/>
        </w:rPr>
      </w:pPr>
      <w:r>
        <w:rPr>
          <w:rFonts w:ascii="Garamond" w:hAnsi="Garamond"/>
          <w:sz w:val="22"/>
          <w:szCs w:val="22"/>
        </w:rPr>
        <w:t xml:space="preserve">Miljøstyrelsens rapportskabelon anvendes. Skabelonen følger retningslinjerne for webtilgængelighed. </w:t>
      </w:r>
    </w:p>
    <w:p w14:paraId="638C56F5" w14:textId="77777777" w:rsidR="00491988" w:rsidRDefault="00491988" w:rsidP="00491988">
      <w:pPr>
        <w:pStyle w:val="Opstilling-punkttegn"/>
        <w:numPr>
          <w:ilvl w:val="0"/>
          <w:numId w:val="0"/>
        </w:numPr>
        <w:rPr>
          <w:rFonts w:ascii="Garamond" w:hAnsi="Garamond"/>
          <w:sz w:val="22"/>
          <w:szCs w:val="22"/>
        </w:rPr>
      </w:pPr>
      <w:r>
        <w:rPr>
          <w:rFonts w:ascii="Garamond" w:hAnsi="Garamond"/>
          <w:sz w:val="22"/>
          <w:szCs w:val="22"/>
        </w:rPr>
        <w:br/>
        <w:t xml:space="preserve">Metode: </w:t>
      </w:r>
    </w:p>
    <w:p w14:paraId="19F0DF7B" w14:textId="77777777" w:rsidR="00491988" w:rsidRDefault="00491988" w:rsidP="00491988">
      <w:pPr>
        <w:pStyle w:val="Opstilling-punkttegn"/>
        <w:numPr>
          <w:ilvl w:val="0"/>
          <w:numId w:val="0"/>
        </w:numPr>
        <w:jc w:val="both"/>
        <w:rPr>
          <w:rFonts w:ascii="Garamond" w:hAnsi="Garamond"/>
          <w:sz w:val="22"/>
          <w:szCs w:val="22"/>
        </w:rPr>
      </w:pPr>
      <w:r>
        <w:rPr>
          <w:rFonts w:ascii="Garamond" w:hAnsi="Garamond"/>
          <w:sz w:val="22"/>
          <w:szCs w:val="22"/>
        </w:rPr>
        <w:t xml:space="preserve">Hver rapport skal indeholde en grundig metodebeskrivelse, som tydeligt dokumenterer, hvordan resultaterne er opnået. Det skal beskrives: </w:t>
      </w:r>
    </w:p>
    <w:p w14:paraId="48BA296E" w14:textId="77777777" w:rsidR="00491988" w:rsidRDefault="00491988" w:rsidP="00491988">
      <w:pPr>
        <w:pStyle w:val="Opstilling-punkttegn"/>
        <w:numPr>
          <w:ilvl w:val="0"/>
          <w:numId w:val="16"/>
        </w:numPr>
        <w:rPr>
          <w:rFonts w:ascii="Garamond" w:hAnsi="Garamond"/>
          <w:sz w:val="22"/>
          <w:szCs w:val="22"/>
        </w:rPr>
      </w:pPr>
      <w:r>
        <w:rPr>
          <w:rFonts w:ascii="Garamond" w:hAnsi="Garamond"/>
          <w:sz w:val="22"/>
          <w:szCs w:val="22"/>
        </w:rPr>
        <w:t>Hvordan stikprøver er udvalgt og fordelt.</w:t>
      </w:r>
    </w:p>
    <w:p w14:paraId="28D44032" w14:textId="7741D82F" w:rsidR="00491988" w:rsidRDefault="00491988" w:rsidP="00491988">
      <w:pPr>
        <w:pStyle w:val="Opstilling-punkttegn"/>
        <w:numPr>
          <w:ilvl w:val="0"/>
          <w:numId w:val="16"/>
        </w:numPr>
        <w:jc w:val="both"/>
        <w:rPr>
          <w:rFonts w:ascii="Garamond" w:hAnsi="Garamond"/>
          <w:sz w:val="22"/>
          <w:szCs w:val="22"/>
        </w:rPr>
      </w:pPr>
      <w:r>
        <w:rPr>
          <w:rFonts w:ascii="Garamond" w:hAnsi="Garamond"/>
          <w:sz w:val="22"/>
          <w:szCs w:val="22"/>
        </w:rPr>
        <w:t>Opgørelse af mængder og delmængder samt beskrivelse af, hvordan disse sikrer tilstrækkelig repræsentativitet. Dette indebærer også en indarbejdelse af statistiske usikkerheder og tilhørende parametre.</w:t>
      </w:r>
      <w:r w:rsidR="00E535E5">
        <w:rPr>
          <w:rFonts w:ascii="Garamond" w:hAnsi="Garamond"/>
          <w:sz w:val="22"/>
          <w:szCs w:val="22"/>
        </w:rPr>
        <w:t xml:space="preserve"> Dette skal ske i samarbejde med Miljøstyrelsen, og kan tage afsæt i anbefalingerne fra </w:t>
      </w:r>
      <w:proofErr w:type="spellStart"/>
      <w:r w:rsidR="00E535E5" w:rsidRPr="00E535E5">
        <w:rPr>
          <w:rFonts w:ascii="Garamond" w:hAnsi="Garamond"/>
          <w:i/>
          <w:iCs/>
          <w:sz w:val="22"/>
          <w:szCs w:val="22"/>
        </w:rPr>
        <w:t>Methodology</w:t>
      </w:r>
      <w:proofErr w:type="spellEnd"/>
      <w:r w:rsidR="00E535E5" w:rsidRPr="00E535E5">
        <w:rPr>
          <w:rFonts w:ascii="Garamond" w:hAnsi="Garamond"/>
          <w:i/>
          <w:iCs/>
          <w:sz w:val="22"/>
          <w:szCs w:val="22"/>
        </w:rPr>
        <w:t xml:space="preserve"> for the Analysis of Solid Waste (SWA-Tool) 2004</w:t>
      </w:r>
      <w:r w:rsidR="00E535E5">
        <w:rPr>
          <w:rFonts w:ascii="Garamond" w:hAnsi="Garamond"/>
          <w:sz w:val="22"/>
          <w:szCs w:val="22"/>
        </w:rPr>
        <w:t>.</w:t>
      </w:r>
    </w:p>
    <w:p w14:paraId="71AF92D5" w14:textId="77777777" w:rsidR="00491988" w:rsidRDefault="00491988" w:rsidP="00491988">
      <w:pPr>
        <w:pStyle w:val="Opstilling-punkttegn"/>
        <w:numPr>
          <w:ilvl w:val="0"/>
          <w:numId w:val="16"/>
        </w:numPr>
        <w:rPr>
          <w:rFonts w:ascii="Garamond" w:hAnsi="Garamond"/>
          <w:sz w:val="22"/>
          <w:szCs w:val="22"/>
        </w:rPr>
      </w:pPr>
      <w:r>
        <w:rPr>
          <w:rFonts w:ascii="Garamond" w:hAnsi="Garamond"/>
          <w:sz w:val="22"/>
          <w:szCs w:val="22"/>
        </w:rPr>
        <w:t>Hvordan metoden kan gentages i fremtidige analyser, samt styrker og svagheder i projektet.</w:t>
      </w:r>
    </w:p>
    <w:p w14:paraId="77A0D8F5" w14:textId="77777777" w:rsidR="00491988" w:rsidRDefault="00491988" w:rsidP="00491988">
      <w:pPr>
        <w:pStyle w:val="Opstilling-punkttegn"/>
        <w:numPr>
          <w:ilvl w:val="0"/>
          <w:numId w:val="0"/>
        </w:numPr>
        <w:ind w:left="908" w:hanging="454"/>
        <w:rPr>
          <w:rFonts w:ascii="Garamond" w:hAnsi="Garamond"/>
          <w:sz w:val="22"/>
          <w:szCs w:val="22"/>
        </w:rPr>
      </w:pPr>
    </w:p>
    <w:p w14:paraId="70B01847" w14:textId="77777777" w:rsidR="00491988" w:rsidRDefault="00491988" w:rsidP="00491988">
      <w:pPr>
        <w:pStyle w:val="Opstilling-punkttegn"/>
        <w:numPr>
          <w:ilvl w:val="0"/>
          <w:numId w:val="0"/>
        </w:numPr>
        <w:rPr>
          <w:rFonts w:ascii="Garamond" w:hAnsi="Garamond"/>
          <w:sz w:val="22"/>
          <w:szCs w:val="22"/>
        </w:rPr>
      </w:pPr>
      <w:r>
        <w:rPr>
          <w:rFonts w:ascii="Garamond" w:hAnsi="Garamond"/>
          <w:sz w:val="22"/>
          <w:szCs w:val="22"/>
        </w:rPr>
        <w:t xml:space="preserve">Foreløbige resultater: </w:t>
      </w:r>
    </w:p>
    <w:p w14:paraId="2EA03D93" w14:textId="77777777" w:rsidR="00491988" w:rsidRDefault="00491988" w:rsidP="00491988">
      <w:pPr>
        <w:pStyle w:val="Opstilling-punkttegn"/>
        <w:numPr>
          <w:ilvl w:val="0"/>
          <w:numId w:val="17"/>
        </w:numPr>
        <w:jc w:val="both"/>
        <w:rPr>
          <w:rFonts w:ascii="Garamond" w:hAnsi="Garamond"/>
          <w:sz w:val="22"/>
          <w:szCs w:val="22"/>
        </w:rPr>
      </w:pPr>
      <w:r>
        <w:rPr>
          <w:rFonts w:ascii="Garamond" w:hAnsi="Garamond"/>
          <w:sz w:val="22"/>
          <w:szCs w:val="22"/>
        </w:rPr>
        <w:t xml:space="preserve">Snarest muligt efter udførelse af affaldsanalyser skal der indleveres opsummeringer af resultaterne til Miljøstyrelsen. </w:t>
      </w:r>
    </w:p>
    <w:p w14:paraId="54670BE4" w14:textId="77777777" w:rsidR="00491988" w:rsidRDefault="00491988" w:rsidP="00491988">
      <w:pPr>
        <w:pStyle w:val="Opstilling-punkttegn"/>
        <w:numPr>
          <w:ilvl w:val="0"/>
          <w:numId w:val="0"/>
        </w:numPr>
        <w:rPr>
          <w:rFonts w:ascii="Garamond" w:hAnsi="Garamond"/>
          <w:sz w:val="22"/>
          <w:szCs w:val="22"/>
        </w:rPr>
      </w:pPr>
    </w:p>
    <w:p w14:paraId="103FFB5A" w14:textId="77777777" w:rsidR="00491988" w:rsidRDefault="00491988" w:rsidP="00491988">
      <w:pPr>
        <w:pStyle w:val="Opstilling-punkttegn"/>
        <w:numPr>
          <w:ilvl w:val="0"/>
          <w:numId w:val="0"/>
        </w:numPr>
        <w:rPr>
          <w:rFonts w:ascii="Garamond" w:hAnsi="Garamond"/>
          <w:sz w:val="22"/>
          <w:szCs w:val="22"/>
        </w:rPr>
      </w:pPr>
      <w:r>
        <w:rPr>
          <w:rFonts w:ascii="Garamond" w:hAnsi="Garamond"/>
          <w:sz w:val="22"/>
          <w:szCs w:val="22"/>
        </w:rPr>
        <w:t xml:space="preserve">Resultatformidling: </w:t>
      </w:r>
    </w:p>
    <w:p w14:paraId="019A7727" w14:textId="77777777" w:rsidR="00491988" w:rsidRDefault="00491988" w:rsidP="00491988">
      <w:pPr>
        <w:pStyle w:val="Opstilling-punkttegn"/>
        <w:numPr>
          <w:ilvl w:val="0"/>
          <w:numId w:val="18"/>
        </w:numPr>
        <w:rPr>
          <w:rFonts w:ascii="Garamond" w:hAnsi="Garamond"/>
          <w:sz w:val="22"/>
          <w:szCs w:val="22"/>
        </w:rPr>
      </w:pPr>
      <w:r>
        <w:rPr>
          <w:rFonts w:ascii="Garamond" w:hAnsi="Garamond"/>
          <w:sz w:val="22"/>
          <w:szCs w:val="22"/>
        </w:rPr>
        <w:lastRenderedPageBreak/>
        <w:t xml:space="preserve">Alle del- og hovedresultater præsenteres med tilhørende kvantificeret usikkerhed. </w:t>
      </w:r>
    </w:p>
    <w:p w14:paraId="1DD9C346" w14:textId="77777777" w:rsidR="00491988" w:rsidRDefault="00491988" w:rsidP="00491988">
      <w:pPr>
        <w:pStyle w:val="Opstilling-punkttegn"/>
        <w:numPr>
          <w:ilvl w:val="0"/>
          <w:numId w:val="18"/>
        </w:numPr>
        <w:rPr>
          <w:rFonts w:ascii="Garamond" w:hAnsi="Garamond"/>
          <w:sz w:val="22"/>
          <w:szCs w:val="22"/>
        </w:rPr>
      </w:pPr>
      <w:r>
        <w:rPr>
          <w:rFonts w:ascii="Garamond" w:hAnsi="Garamond"/>
          <w:sz w:val="22"/>
          <w:szCs w:val="22"/>
        </w:rPr>
        <w:t>Definitioner og afgrænsninger fremgår tydeligt.</w:t>
      </w:r>
    </w:p>
    <w:p w14:paraId="46251F6F" w14:textId="77777777" w:rsidR="00491988" w:rsidRDefault="00491988" w:rsidP="00491988">
      <w:pPr>
        <w:pStyle w:val="Opstilling-punkttegn"/>
        <w:numPr>
          <w:ilvl w:val="0"/>
          <w:numId w:val="18"/>
        </w:numPr>
        <w:rPr>
          <w:rFonts w:ascii="Garamond" w:hAnsi="Garamond"/>
          <w:sz w:val="22"/>
          <w:szCs w:val="22"/>
        </w:rPr>
      </w:pPr>
      <w:r>
        <w:rPr>
          <w:rFonts w:ascii="Garamond" w:hAnsi="Garamond"/>
          <w:sz w:val="22"/>
          <w:szCs w:val="22"/>
        </w:rPr>
        <w:t xml:space="preserve">Resultater formidles kort, enkelt og præcist med brug af tabeller og figurer. </w:t>
      </w:r>
    </w:p>
    <w:p w14:paraId="1933C3D9" w14:textId="77777777" w:rsidR="00491988" w:rsidRDefault="00491988" w:rsidP="00491988">
      <w:pPr>
        <w:pStyle w:val="Opstilling-punkttegn"/>
        <w:numPr>
          <w:ilvl w:val="0"/>
          <w:numId w:val="0"/>
        </w:numPr>
        <w:rPr>
          <w:rFonts w:ascii="Garamond" w:hAnsi="Garamond"/>
          <w:sz w:val="22"/>
          <w:szCs w:val="22"/>
        </w:rPr>
      </w:pPr>
    </w:p>
    <w:p w14:paraId="71ED27CE" w14:textId="77777777" w:rsidR="00491988" w:rsidRDefault="00491988" w:rsidP="00491988">
      <w:pPr>
        <w:pStyle w:val="Opstilling-punkttegn"/>
        <w:numPr>
          <w:ilvl w:val="0"/>
          <w:numId w:val="0"/>
        </w:numPr>
        <w:rPr>
          <w:rFonts w:ascii="Garamond" w:hAnsi="Garamond"/>
          <w:sz w:val="22"/>
          <w:szCs w:val="22"/>
        </w:rPr>
      </w:pPr>
      <w:r>
        <w:rPr>
          <w:rFonts w:ascii="Garamond" w:hAnsi="Garamond"/>
          <w:sz w:val="22"/>
          <w:szCs w:val="22"/>
        </w:rPr>
        <w:t>Kvalitetssikring:</w:t>
      </w:r>
    </w:p>
    <w:p w14:paraId="321D1115" w14:textId="77777777" w:rsidR="00491988" w:rsidRDefault="00491988" w:rsidP="00491988">
      <w:pPr>
        <w:pStyle w:val="Opstilling-punkttegn"/>
        <w:numPr>
          <w:ilvl w:val="0"/>
          <w:numId w:val="19"/>
        </w:numPr>
        <w:rPr>
          <w:rFonts w:ascii="Garamond" w:hAnsi="Garamond"/>
          <w:sz w:val="22"/>
          <w:szCs w:val="22"/>
        </w:rPr>
      </w:pPr>
      <w:r>
        <w:rPr>
          <w:rFonts w:ascii="Garamond" w:hAnsi="Garamond"/>
          <w:sz w:val="22"/>
          <w:szCs w:val="22"/>
        </w:rPr>
        <w:t>Alle leverancer i projektet skal gennemgå faglig kvalitetssikring inden aflevering af første udkast til projektrapporten. Se nærmere beskrivelse i kapitel 4.1.</w:t>
      </w:r>
    </w:p>
    <w:p w14:paraId="2025273A" w14:textId="77777777" w:rsidR="00491988" w:rsidRDefault="00491988" w:rsidP="00491988">
      <w:pPr>
        <w:pStyle w:val="Overskrift2"/>
        <w:numPr>
          <w:ilvl w:val="1"/>
          <w:numId w:val="10"/>
        </w:numPr>
        <w:ind w:left="567" w:hanging="567"/>
        <w:rPr>
          <w:b/>
          <w:bCs w:val="0"/>
        </w:rPr>
      </w:pPr>
      <w:bookmarkStart w:id="27" w:name="_Toc212205822"/>
      <w:r>
        <w:rPr>
          <w:b/>
          <w:bCs w:val="0"/>
        </w:rPr>
        <w:t>Krav til kvalitetssikring</w:t>
      </w:r>
      <w:bookmarkEnd w:id="27"/>
      <w:r>
        <w:rPr>
          <w:b/>
          <w:bCs w:val="0"/>
        </w:rPr>
        <w:t xml:space="preserve"> </w:t>
      </w:r>
    </w:p>
    <w:p w14:paraId="4C5E9251" w14:textId="77777777" w:rsidR="00491988" w:rsidRDefault="00491988" w:rsidP="00491988">
      <w:pPr>
        <w:autoSpaceDE w:val="0"/>
        <w:autoSpaceDN w:val="0"/>
        <w:adjustRightInd w:val="0"/>
        <w:jc w:val="both"/>
        <w:rPr>
          <w:rFonts w:ascii="Garamond" w:hAnsi="Garamond" w:cs="Garamond"/>
          <w:color w:val="000000"/>
          <w:szCs w:val="16"/>
        </w:rPr>
      </w:pPr>
      <w:r>
        <w:rPr>
          <w:rFonts w:ascii="Garamond" w:hAnsi="Garamond" w:cs="Garamond"/>
          <w:color w:val="000000"/>
          <w:szCs w:val="16"/>
        </w:rPr>
        <w:t>Det er et krav, at alle leverancer i forbindelse med dette projekt gennemgår en kvalificeret kvalitetssikring af leverandøren.</w:t>
      </w:r>
    </w:p>
    <w:p w14:paraId="63201ABF" w14:textId="77777777" w:rsidR="00491988" w:rsidRDefault="00491988" w:rsidP="00491988">
      <w:pPr>
        <w:autoSpaceDE w:val="0"/>
        <w:autoSpaceDN w:val="0"/>
        <w:adjustRightInd w:val="0"/>
        <w:jc w:val="both"/>
        <w:rPr>
          <w:rFonts w:ascii="Garamond" w:hAnsi="Garamond" w:cs="Garamond"/>
          <w:color w:val="000000"/>
          <w:szCs w:val="16"/>
        </w:rPr>
      </w:pPr>
      <w:r>
        <w:rPr>
          <w:rFonts w:ascii="Garamond" w:hAnsi="Garamond" w:cs="Garamond"/>
          <w:color w:val="000000"/>
          <w:szCs w:val="16"/>
        </w:rPr>
        <w:t xml:space="preserve">Alle faktuelle oplysninger i afrapporteringen skal tydeligt angive kildehenvisninger, og det skal desuden fremgå klart, hvilke dele af teksten der udgør leverandørens egne vurderinger og fortolkninger. Rapporten skal indeholde de væsentlige resultater i forhold til de punkter, der fremgår af afsnit 3. Leverancer. Alle indsamlede data samt de anvendte ADS-data skal udleveres til Miljøstyrelsen i en Excel-fil som en del af den endelige afrapportering. De pågældende data anvendes af Miljøstyrelsen fremadrettet, og tallene skal derfor angives med decimaler. Dette aftales nærmere med Miljøstyrelsen. Miljøstyrelsen skal have mulighed for to kommenteringsrunder på rapporterne, hvilket leverandøren tager højde for i tidsplanen.  </w:t>
      </w:r>
    </w:p>
    <w:p w14:paraId="61AEEBC0" w14:textId="77777777" w:rsidR="00491988" w:rsidRDefault="00491988" w:rsidP="00491988">
      <w:pPr>
        <w:pStyle w:val="Overskrift1"/>
        <w:numPr>
          <w:ilvl w:val="0"/>
          <w:numId w:val="13"/>
        </w:numPr>
        <w:ind w:hanging="436"/>
      </w:pPr>
      <w:bookmarkStart w:id="28" w:name="_Toc212205823"/>
      <w:r>
        <w:t>Organisering</w:t>
      </w:r>
      <w:bookmarkEnd w:id="28"/>
    </w:p>
    <w:p w14:paraId="0E9700D7" w14:textId="77777777" w:rsidR="00491988" w:rsidRDefault="00491988" w:rsidP="00491988">
      <w:pPr>
        <w:pStyle w:val="Overskrift2"/>
        <w:numPr>
          <w:ilvl w:val="1"/>
          <w:numId w:val="20"/>
        </w:numPr>
        <w:ind w:left="567" w:hanging="567"/>
        <w:rPr>
          <w:b/>
          <w:bCs w:val="0"/>
        </w:rPr>
      </w:pPr>
      <w:bookmarkStart w:id="29" w:name="_Toc212205824"/>
      <w:r>
        <w:rPr>
          <w:b/>
          <w:bCs w:val="0"/>
        </w:rPr>
        <w:t>Organisering og akt</w:t>
      </w:r>
      <w:r>
        <w:rPr>
          <w:rStyle w:val="Overskrift1Tegn"/>
        </w:rPr>
        <w:t>ørinddragelse</w:t>
      </w:r>
      <w:bookmarkEnd w:id="29"/>
    </w:p>
    <w:p w14:paraId="5207F4A6" w14:textId="77777777" w:rsidR="00491988" w:rsidRDefault="00491988" w:rsidP="00491988">
      <w:pPr>
        <w:autoSpaceDE w:val="0"/>
        <w:autoSpaceDN w:val="0"/>
        <w:adjustRightInd w:val="0"/>
        <w:jc w:val="both"/>
        <w:rPr>
          <w:rFonts w:ascii="Garamond" w:hAnsi="Garamond" w:cs="Garamond"/>
          <w:color w:val="000000"/>
          <w:szCs w:val="16"/>
        </w:rPr>
      </w:pPr>
      <w:r>
        <w:rPr>
          <w:rFonts w:ascii="Garamond" w:hAnsi="Garamond" w:cs="Garamond"/>
          <w:color w:val="000000"/>
          <w:szCs w:val="16"/>
        </w:rPr>
        <w:t xml:space="preserve">Miljøstyrelsen er projektejer og træffer dermed de endelige beslutninger om prioritering vedrørende kvalitet, ressourcer, tid og eventuelle ændringer i opgavens indhold. </w:t>
      </w:r>
      <w:r>
        <w:rPr>
          <w:rFonts w:ascii="Garamond" w:hAnsi="Garamond" w:cs="Garamond"/>
          <w:color w:val="000000"/>
        </w:rPr>
        <w:t>Det er leverandøren, som agerer projektleder.</w:t>
      </w:r>
    </w:p>
    <w:p w14:paraId="16415528" w14:textId="77777777" w:rsidR="00491988" w:rsidRDefault="00491988" w:rsidP="00491988">
      <w:pPr>
        <w:jc w:val="both"/>
        <w:rPr>
          <w:rFonts w:ascii="Garamond" w:hAnsi="Garamond" w:cs="Garamond"/>
          <w:color w:val="000000"/>
        </w:rPr>
      </w:pPr>
      <w:r>
        <w:rPr>
          <w:rFonts w:ascii="Garamond" w:hAnsi="Garamond" w:cs="Garamond"/>
          <w:color w:val="000000"/>
        </w:rPr>
        <w:t>Projektet kan gennemføres ved brug af underleverandør. Alle beslutninger i forbindelse med projektets opbygning skal godkendes af Miljøstyrelsen. Miljøstyrelsen har den direkte dialog til Leverandøren og følgegruppen</w:t>
      </w:r>
      <w:r>
        <w:rPr>
          <w:rFonts w:ascii="Garamond" w:hAnsi="Garamond"/>
        </w:rPr>
        <w:t xml:space="preserve">, mens leverandøren har den </w:t>
      </w:r>
      <w:r>
        <w:rPr>
          <w:rFonts w:ascii="Garamond" w:hAnsi="Garamond" w:cs="Garamond"/>
          <w:color w:val="000000"/>
        </w:rPr>
        <w:t>primære og direkte kontakt til eventuelle underleverandører, og andre relevante parter for projektet.</w:t>
      </w:r>
    </w:p>
    <w:p w14:paraId="636C92A1" w14:textId="77777777" w:rsidR="00491988" w:rsidRDefault="00491988" w:rsidP="00491988">
      <w:pPr>
        <w:pStyle w:val="Overskrift2"/>
        <w:numPr>
          <w:ilvl w:val="1"/>
          <w:numId w:val="20"/>
        </w:numPr>
        <w:ind w:left="567" w:hanging="567"/>
        <w:rPr>
          <w:b/>
        </w:rPr>
      </w:pPr>
      <w:bookmarkStart w:id="30" w:name="_Toc212205825"/>
      <w:r>
        <w:rPr>
          <w:b/>
        </w:rPr>
        <w:t>Afrapportering og kommunikation</w:t>
      </w:r>
      <w:bookmarkEnd w:id="30"/>
    </w:p>
    <w:p w14:paraId="5742260B" w14:textId="77777777" w:rsidR="00491988" w:rsidRDefault="00491988" w:rsidP="00491988">
      <w:pPr>
        <w:autoSpaceDE w:val="0"/>
        <w:autoSpaceDN w:val="0"/>
        <w:adjustRightInd w:val="0"/>
        <w:jc w:val="both"/>
        <w:rPr>
          <w:rFonts w:ascii="Garamond" w:hAnsi="Garamond" w:cs="Garamond"/>
          <w:color w:val="000000"/>
        </w:rPr>
      </w:pPr>
      <w:r>
        <w:rPr>
          <w:rFonts w:ascii="Garamond" w:hAnsi="Garamond" w:cs="Garamond"/>
          <w:color w:val="000000"/>
        </w:rPr>
        <w:t xml:space="preserve">Det forventes, at leverandøren deltager i et opstartsmøde med Miljøstyrelsen, som afholdes med fysisk tilstedeværelse. Ved opstartsmødet aftales blandt andet tidsplan og dato for leverancer, samt struktur for rapporten. Opstartsmødet afholdes XX.XX kl. </w:t>
      </w:r>
      <w:proofErr w:type="gramStart"/>
      <w:r>
        <w:rPr>
          <w:rFonts w:ascii="Garamond" w:hAnsi="Garamond" w:cs="Garamond"/>
          <w:color w:val="000000"/>
        </w:rPr>
        <w:t>XX.XX.</w:t>
      </w:r>
      <w:proofErr w:type="gramEnd"/>
    </w:p>
    <w:p w14:paraId="1FBA61FE" w14:textId="77777777" w:rsidR="00491988" w:rsidRDefault="00491988" w:rsidP="00491988">
      <w:pPr>
        <w:autoSpaceDE w:val="0"/>
        <w:autoSpaceDN w:val="0"/>
        <w:adjustRightInd w:val="0"/>
        <w:spacing w:after="0"/>
        <w:jc w:val="both"/>
        <w:rPr>
          <w:rFonts w:ascii="Garamond" w:hAnsi="Garamond" w:cs="Garamond"/>
          <w:color w:val="000000"/>
        </w:rPr>
      </w:pPr>
      <w:r>
        <w:rPr>
          <w:rFonts w:ascii="Garamond" w:hAnsi="Garamond" w:cs="Garamond"/>
          <w:color w:val="000000"/>
        </w:rPr>
        <w:t xml:space="preserve">Leverandøren skal afrapportere ved levering af udkast af arbejdspakker i form af en kort skriftlig status til Miljøstyrelsen angående fremdriften af det fulde projekt. Derudover forventes det, at Leverandøren fremsender færdige kapitler løbende. </w:t>
      </w:r>
      <w:r>
        <w:rPr>
          <w:rFonts w:ascii="Garamond" w:hAnsi="Garamond" w:cs="Garamond"/>
          <w:color w:val="000000"/>
          <w:szCs w:val="16"/>
        </w:rPr>
        <w:t xml:space="preserve">Statusmøder afholdes som udgangspunkt hver 14. dag, med mindre andet aftales løbende. Leverandøren tager referat ved statusmøderne. Referat udsendes senest 5 arbejdsdage efter pågældende statusmøde. </w:t>
      </w:r>
    </w:p>
    <w:p w14:paraId="4C4E19A0" w14:textId="77777777" w:rsidR="00491988" w:rsidRDefault="00491988" w:rsidP="00491988">
      <w:pPr>
        <w:spacing w:before="100" w:beforeAutospacing="1" w:after="240"/>
        <w:jc w:val="both"/>
        <w:rPr>
          <w:rFonts w:ascii="Garamond" w:hAnsi="Garamond" w:cs="Garamond"/>
          <w:color w:val="000000"/>
        </w:rPr>
      </w:pPr>
      <w:r>
        <w:rPr>
          <w:rFonts w:ascii="Garamond" w:hAnsi="Garamond" w:cs="Garamond"/>
          <w:color w:val="000000"/>
        </w:rPr>
        <w:t>Statusmøder med Miljøstyrelsen og andre eventuelle projektmøder skal forventes afholdt i Odense eller via Teams.</w:t>
      </w:r>
    </w:p>
    <w:p w14:paraId="6B39EC7C" w14:textId="77777777" w:rsidR="00491988" w:rsidRDefault="00491988" w:rsidP="00491988">
      <w:pPr>
        <w:pStyle w:val="Overskrift2"/>
        <w:numPr>
          <w:ilvl w:val="1"/>
          <w:numId w:val="20"/>
        </w:numPr>
        <w:ind w:left="567" w:hanging="567"/>
        <w:rPr>
          <w:b/>
        </w:rPr>
      </w:pPr>
      <w:bookmarkStart w:id="31" w:name="_Toc212205826"/>
      <w:r>
        <w:rPr>
          <w:b/>
        </w:rPr>
        <w:t>Følgegruppe</w:t>
      </w:r>
      <w:bookmarkEnd w:id="31"/>
    </w:p>
    <w:p w14:paraId="28323753" w14:textId="77777777" w:rsidR="00491988" w:rsidRDefault="00491988" w:rsidP="00491988">
      <w:pPr>
        <w:jc w:val="both"/>
        <w:rPr>
          <w:rFonts w:ascii="Garamond" w:hAnsi="Garamond"/>
          <w:b/>
        </w:rPr>
      </w:pPr>
      <w:r>
        <w:rPr>
          <w:rFonts w:ascii="Garamond" w:hAnsi="Garamond"/>
        </w:rPr>
        <w:t xml:space="preserve">I forbindelse med optionsopgaven, jf. D vedr. kortlægning af husholdningsaffald og anvendelse af ADS-data til beregning af affaldsmængder, med særligt fokus på madaffald og madspild, nedsættes en følgegruppe med </w:t>
      </w:r>
      <w:r>
        <w:rPr>
          <w:rFonts w:ascii="Garamond" w:hAnsi="Garamond"/>
        </w:rPr>
        <w:lastRenderedPageBreak/>
        <w:t>deltagelse af relevante aktører. Der nedsættes ikke en følgegruppe i relation til grundopgaverne, jf. A-C. Følgegruppen etableres af Miljøstyrelsen, som varetager sekretariatsfunktionen i tæt samarbejde med leverandørens projektleder. Leverandøren forventes at bidrage og deltage aktivt i følgegruppemøderne.</w:t>
      </w:r>
    </w:p>
    <w:p w14:paraId="298142BF" w14:textId="77777777" w:rsidR="00491988" w:rsidRDefault="00491988" w:rsidP="00491988">
      <w:pPr>
        <w:jc w:val="both"/>
        <w:rPr>
          <w:rFonts w:ascii="Garamond" w:hAnsi="Garamond"/>
          <w:color w:val="000000" w:themeColor="text1"/>
        </w:rPr>
      </w:pPr>
      <w:r>
        <w:rPr>
          <w:rFonts w:ascii="Garamond" w:hAnsi="Garamond"/>
          <w:color w:val="000000" w:themeColor="text1"/>
        </w:rPr>
        <w:t xml:space="preserve">Følgegruppemøderne afholdes, når projektplanen er klar, og derefter løbende ca. hver tredje måned i projektets driftsperiode. Møderne kan afholdes virtuelt eller fysisk. Fysiske møder afholdes de som udgangspunkt på Miljøstyrelsens adresse i Odense medmindre andet er aftalt. </w:t>
      </w:r>
    </w:p>
    <w:p w14:paraId="5EEA59D3" w14:textId="77777777" w:rsidR="00491988" w:rsidRDefault="00491988" w:rsidP="00491988">
      <w:pPr>
        <w:jc w:val="both"/>
        <w:rPr>
          <w:rFonts w:ascii="Garamond" w:hAnsi="Garamond" w:cstheme="minorHAnsi"/>
          <w:color w:val="000000" w:themeColor="text1"/>
        </w:rPr>
      </w:pPr>
      <w:r>
        <w:rPr>
          <w:rFonts w:ascii="Garamond" w:hAnsi="Garamond" w:cstheme="minorHAnsi"/>
          <w:color w:val="000000" w:themeColor="text1"/>
        </w:rPr>
        <w:t xml:space="preserve">Leverandøren samarbejder med Miljøstyrelsen om at udarbejde dagsordener til følgegruppemøderne samt om at vurdere, kvalificere og eventuelt indarbejde følgegruppens kommentarer og input i udkastet til rapporten. </w:t>
      </w:r>
    </w:p>
    <w:p w14:paraId="5F84D595" w14:textId="77777777" w:rsidR="00491988" w:rsidRDefault="00491988" w:rsidP="00491988">
      <w:pPr>
        <w:jc w:val="both"/>
        <w:rPr>
          <w:rFonts w:ascii="Garamond" w:hAnsi="Garamond" w:cstheme="minorHAnsi"/>
        </w:rPr>
      </w:pPr>
      <w:r>
        <w:rPr>
          <w:rFonts w:ascii="Garamond" w:hAnsi="Garamond" w:cstheme="minorHAnsi"/>
        </w:rPr>
        <w:t>Følgegruppen bistår med viden og erfaringer og har bl.a. til opgave at:</w:t>
      </w:r>
    </w:p>
    <w:p w14:paraId="06029E7B" w14:textId="77777777" w:rsidR="00491988" w:rsidRDefault="00491988" w:rsidP="00491988">
      <w:pPr>
        <w:pStyle w:val="Opstilling-punkttegn"/>
        <w:numPr>
          <w:ilvl w:val="0"/>
          <w:numId w:val="21"/>
        </w:numPr>
        <w:rPr>
          <w:rFonts w:ascii="Garamond" w:hAnsi="Garamond"/>
          <w:sz w:val="22"/>
          <w:szCs w:val="22"/>
        </w:rPr>
      </w:pPr>
      <w:r>
        <w:rPr>
          <w:rFonts w:ascii="Garamond" w:hAnsi="Garamond"/>
          <w:sz w:val="22"/>
          <w:szCs w:val="22"/>
        </w:rPr>
        <w:t>Sikre, at centrale aktører og interessenter inddrages i processen</w:t>
      </w:r>
    </w:p>
    <w:p w14:paraId="2D8696FF" w14:textId="77777777" w:rsidR="00491988" w:rsidRDefault="00491988" w:rsidP="00491988">
      <w:pPr>
        <w:pStyle w:val="Opstilling-punkttegn"/>
        <w:numPr>
          <w:ilvl w:val="0"/>
          <w:numId w:val="21"/>
        </w:numPr>
        <w:rPr>
          <w:rFonts w:ascii="Garamond" w:hAnsi="Garamond"/>
          <w:sz w:val="22"/>
          <w:szCs w:val="22"/>
        </w:rPr>
      </w:pPr>
      <w:r>
        <w:rPr>
          <w:rFonts w:ascii="Garamond" w:hAnsi="Garamond"/>
          <w:sz w:val="22"/>
          <w:szCs w:val="22"/>
        </w:rPr>
        <w:t>Drøfte metoden, de dertilhørende forbehold og bidrage med input, der kan styrke rapportens resultater</w:t>
      </w:r>
    </w:p>
    <w:p w14:paraId="1F5B84F6" w14:textId="77777777" w:rsidR="00491988" w:rsidRDefault="00491988" w:rsidP="00491988">
      <w:pPr>
        <w:pStyle w:val="Opstilling-punkttegn"/>
        <w:numPr>
          <w:ilvl w:val="0"/>
          <w:numId w:val="21"/>
        </w:numPr>
        <w:rPr>
          <w:rFonts w:ascii="Garamond" w:hAnsi="Garamond"/>
          <w:sz w:val="22"/>
          <w:szCs w:val="22"/>
        </w:rPr>
      </w:pPr>
      <w:r>
        <w:rPr>
          <w:rFonts w:ascii="Garamond" w:hAnsi="Garamond"/>
          <w:sz w:val="22"/>
          <w:szCs w:val="22"/>
        </w:rPr>
        <w:t>Kommentere på rapporten for kortlægningen af husholdningsaffald efter første udkast</w:t>
      </w:r>
    </w:p>
    <w:p w14:paraId="1508A06B" w14:textId="77777777" w:rsidR="00491988" w:rsidRDefault="00491988" w:rsidP="00491988">
      <w:pPr>
        <w:pStyle w:val="Opstilling-punkttegn"/>
        <w:numPr>
          <w:ilvl w:val="0"/>
          <w:numId w:val="21"/>
        </w:numPr>
        <w:rPr>
          <w:rFonts w:ascii="Garamond" w:hAnsi="Garamond"/>
          <w:sz w:val="22"/>
          <w:szCs w:val="22"/>
        </w:rPr>
      </w:pPr>
      <w:r>
        <w:rPr>
          <w:rFonts w:ascii="Garamond" w:hAnsi="Garamond"/>
          <w:sz w:val="22"/>
          <w:szCs w:val="22"/>
        </w:rPr>
        <w:t>Præsenteres for rapportens endelige resultater inden offentliggørelse</w:t>
      </w:r>
    </w:p>
    <w:p w14:paraId="06FEF48D" w14:textId="77777777" w:rsidR="00491988" w:rsidRDefault="00491988" w:rsidP="00491988">
      <w:pPr>
        <w:pStyle w:val="Overskrift2"/>
        <w:numPr>
          <w:ilvl w:val="1"/>
          <w:numId w:val="20"/>
        </w:numPr>
        <w:ind w:left="567" w:hanging="567"/>
        <w:rPr>
          <w:b/>
        </w:rPr>
      </w:pPr>
      <w:bookmarkStart w:id="32" w:name="_Toc212205827"/>
      <w:r>
        <w:rPr>
          <w:b/>
        </w:rPr>
        <w:t>Økonomi og betalingsplan</w:t>
      </w:r>
      <w:bookmarkEnd w:id="32"/>
    </w:p>
    <w:p w14:paraId="7DF88A3A" w14:textId="77777777" w:rsidR="00491988" w:rsidRDefault="00491988" w:rsidP="00491988">
      <w:pPr>
        <w:autoSpaceDE w:val="0"/>
        <w:autoSpaceDN w:val="0"/>
        <w:adjustRightInd w:val="0"/>
        <w:jc w:val="both"/>
        <w:rPr>
          <w:rFonts w:ascii="Garamond" w:hAnsi="Garamond" w:cs="Garamond"/>
          <w:color w:val="000000"/>
          <w:szCs w:val="16"/>
        </w:rPr>
      </w:pPr>
      <w:r>
        <w:rPr>
          <w:rFonts w:ascii="Garamond" w:hAnsi="Garamond" w:cs="Garamond"/>
          <w:color w:val="000000"/>
          <w:szCs w:val="16"/>
        </w:rPr>
        <w:t xml:space="preserve">Der er til opgaven afsat et budget på </w:t>
      </w:r>
      <w:r>
        <w:rPr>
          <w:rFonts w:ascii="Garamond" w:hAnsi="Garamond" w:cs="Garamond"/>
          <w:color w:val="000000" w:themeColor="text1"/>
          <w:szCs w:val="16"/>
        </w:rPr>
        <w:t xml:space="preserve">maksimalt 3.900.000 </w:t>
      </w:r>
      <w:r>
        <w:rPr>
          <w:rFonts w:ascii="Garamond" w:hAnsi="Garamond" w:cs="Garamond"/>
          <w:color w:val="000000"/>
          <w:szCs w:val="16"/>
        </w:rPr>
        <w:t>kr. ekskl. moms. Vederlaget dækker alle omkostninger vedrørende projektets udførelse ekskl. moms, hvilket også indbefatter transportomkostninger, hotelophold, kontorhold og alle øvrige omkostninger forbundet med projektløsningen.</w:t>
      </w:r>
    </w:p>
    <w:p w14:paraId="42DBDE70" w14:textId="77777777" w:rsidR="00491988" w:rsidRDefault="00491988" w:rsidP="00491988">
      <w:pPr>
        <w:autoSpaceDE w:val="0"/>
        <w:autoSpaceDN w:val="0"/>
        <w:adjustRightInd w:val="0"/>
        <w:spacing w:after="0"/>
        <w:jc w:val="both"/>
        <w:rPr>
          <w:rFonts w:ascii="Garamond" w:hAnsi="Garamond" w:cs="Garamond"/>
          <w:color w:val="000000"/>
          <w:szCs w:val="16"/>
        </w:rPr>
      </w:pPr>
      <w:r>
        <w:rPr>
          <w:rFonts w:ascii="Garamond" w:hAnsi="Garamond" w:cs="Garamond"/>
          <w:color w:val="000000"/>
          <w:szCs w:val="16"/>
        </w:rPr>
        <w:t xml:space="preserve">Miljøstyrelsen vurderer at økonomien på delopgaverne bør fordeles således: </w:t>
      </w:r>
    </w:p>
    <w:p w14:paraId="07F142D6" w14:textId="77777777" w:rsidR="00491988" w:rsidRDefault="00491988" w:rsidP="00491988">
      <w:pPr>
        <w:pStyle w:val="Listeafsnit"/>
        <w:numPr>
          <w:ilvl w:val="0"/>
          <w:numId w:val="22"/>
        </w:numPr>
        <w:rPr>
          <w:rFonts w:ascii="Garamond" w:hAnsi="Garamond" w:cs="Garamond"/>
          <w:color w:val="000000"/>
          <w:sz w:val="22"/>
          <w:szCs w:val="16"/>
        </w:rPr>
      </w:pPr>
      <w:r>
        <w:rPr>
          <w:rFonts w:ascii="Garamond" w:hAnsi="Garamond" w:cs="Garamond"/>
          <w:color w:val="000000"/>
          <w:sz w:val="22"/>
          <w:szCs w:val="16"/>
        </w:rPr>
        <w:t>1.300.000 (33%)</w:t>
      </w:r>
    </w:p>
    <w:p w14:paraId="4D9DBE8B" w14:textId="77777777" w:rsidR="00491988" w:rsidRDefault="00491988" w:rsidP="00491988">
      <w:pPr>
        <w:pStyle w:val="Listeafsnit"/>
        <w:numPr>
          <w:ilvl w:val="0"/>
          <w:numId w:val="22"/>
        </w:numPr>
        <w:rPr>
          <w:rFonts w:ascii="Garamond" w:hAnsi="Garamond" w:cs="Garamond"/>
          <w:color w:val="000000"/>
          <w:sz w:val="22"/>
          <w:szCs w:val="16"/>
        </w:rPr>
      </w:pPr>
      <w:r>
        <w:rPr>
          <w:rFonts w:ascii="Garamond" w:hAnsi="Garamond" w:cs="Garamond"/>
          <w:color w:val="000000"/>
          <w:sz w:val="22"/>
          <w:szCs w:val="16"/>
        </w:rPr>
        <w:t>500.000 (13%)</w:t>
      </w:r>
    </w:p>
    <w:p w14:paraId="37A3BA2E" w14:textId="77777777" w:rsidR="00491988" w:rsidRDefault="00491988" w:rsidP="00491988">
      <w:pPr>
        <w:pStyle w:val="Listeafsnit"/>
        <w:numPr>
          <w:ilvl w:val="0"/>
          <w:numId w:val="22"/>
        </w:numPr>
        <w:rPr>
          <w:rFonts w:ascii="Garamond" w:hAnsi="Garamond" w:cs="Garamond"/>
          <w:color w:val="000000"/>
          <w:sz w:val="22"/>
          <w:szCs w:val="16"/>
        </w:rPr>
      </w:pPr>
      <w:r>
        <w:rPr>
          <w:rFonts w:ascii="Garamond" w:hAnsi="Garamond" w:cs="Garamond"/>
          <w:color w:val="000000"/>
          <w:sz w:val="22"/>
          <w:szCs w:val="16"/>
        </w:rPr>
        <w:t>500.000 (13%)</w:t>
      </w:r>
    </w:p>
    <w:p w14:paraId="1F2A4ED4" w14:textId="77777777" w:rsidR="00491988" w:rsidRDefault="00491988" w:rsidP="00491988">
      <w:pPr>
        <w:pStyle w:val="Listeafsnit"/>
        <w:numPr>
          <w:ilvl w:val="0"/>
          <w:numId w:val="22"/>
        </w:numPr>
        <w:rPr>
          <w:rFonts w:ascii="Garamond" w:hAnsi="Garamond" w:cs="Garamond"/>
          <w:color w:val="000000"/>
          <w:sz w:val="22"/>
          <w:szCs w:val="16"/>
        </w:rPr>
      </w:pPr>
      <w:r>
        <w:rPr>
          <w:rFonts w:ascii="Garamond" w:hAnsi="Garamond" w:cs="Garamond"/>
          <w:color w:val="000000"/>
          <w:sz w:val="22"/>
          <w:szCs w:val="16"/>
        </w:rPr>
        <w:t>1.600.000 (41%)</w:t>
      </w:r>
    </w:p>
    <w:p w14:paraId="351EE5DF" w14:textId="77777777" w:rsidR="00491988" w:rsidRDefault="00491988" w:rsidP="00491988">
      <w:pPr>
        <w:autoSpaceDE w:val="0"/>
        <w:autoSpaceDN w:val="0"/>
        <w:adjustRightInd w:val="0"/>
        <w:jc w:val="both"/>
        <w:rPr>
          <w:rFonts w:ascii="Garamond" w:hAnsi="Garamond" w:cs="Garamond"/>
          <w:color w:val="000000"/>
          <w:szCs w:val="16"/>
        </w:rPr>
      </w:pPr>
      <w:r>
        <w:rPr>
          <w:rFonts w:ascii="Garamond" w:hAnsi="Garamond" w:cs="Garamond"/>
          <w:color w:val="000000"/>
          <w:szCs w:val="16"/>
        </w:rPr>
        <w:t xml:space="preserve">Miljøstyrelsen forestiller sig, at op mod </w:t>
      </w:r>
      <w:r>
        <w:rPr>
          <w:rFonts w:ascii="Garamond" w:hAnsi="Garamond" w:cs="Garamond"/>
          <w:color w:val="000000" w:themeColor="text1"/>
          <w:szCs w:val="16"/>
        </w:rPr>
        <w:t xml:space="preserve">80% </w:t>
      </w:r>
      <w:r>
        <w:rPr>
          <w:rFonts w:ascii="Garamond" w:hAnsi="Garamond" w:cs="Garamond"/>
          <w:color w:val="000000"/>
          <w:szCs w:val="16"/>
        </w:rPr>
        <w:t xml:space="preserve">af de samlede midler skal gå til udførelse af affaldssorteringen, herunder transport, inspektioner og sortering mm. </w:t>
      </w:r>
    </w:p>
    <w:p w14:paraId="7D656118" w14:textId="77777777" w:rsidR="00491988" w:rsidRDefault="00491988" w:rsidP="00491988">
      <w:pPr>
        <w:autoSpaceDE w:val="0"/>
        <w:autoSpaceDN w:val="0"/>
        <w:adjustRightInd w:val="0"/>
        <w:jc w:val="both"/>
        <w:rPr>
          <w:rFonts w:ascii="Garamond" w:hAnsi="Garamond" w:cs="Garamond"/>
          <w:color w:val="000000"/>
          <w:szCs w:val="16"/>
        </w:rPr>
      </w:pPr>
      <w:r>
        <w:rPr>
          <w:rFonts w:ascii="Garamond" w:hAnsi="Garamond" w:cs="Garamond"/>
          <w:color w:val="000000"/>
          <w:szCs w:val="16"/>
        </w:rPr>
        <w:t>Tilbudsgiver bør forholde sig fordelingen af økonomien.</w:t>
      </w:r>
    </w:p>
    <w:p w14:paraId="354AC1B1" w14:textId="77777777" w:rsidR="00491988" w:rsidRDefault="00491988" w:rsidP="00491988">
      <w:pPr>
        <w:jc w:val="both"/>
        <w:rPr>
          <w:rFonts w:ascii="Garamond" w:hAnsi="Garamond"/>
          <w:sz w:val="32"/>
        </w:rPr>
      </w:pPr>
      <w:r>
        <w:rPr>
          <w:rFonts w:ascii="Garamond" w:hAnsi="Garamond" w:cs="Garamond"/>
          <w:color w:val="000000"/>
          <w:szCs w:val="16"/>
        </w:rPr>
        <w:t>Leverandøren afregnes bagudrettet, når leverancen er godkendt af Miljøstyrelsen. Der kan aftales afregning for delleverancer.</w:t>
      </w:r>
    </w:p>
    <w:p w14:paraId="0FF57367" w14:textId="77777777" w:rsidR="00491988" w:rsidRDefault="00491988" w:rsidP="00491988">
      <w:pPr>
        <w:pStyle w:val="Overskrift2"/>
        <w:numPr>
          <w:ilvl w:val="1"/>
          <w:numId w:val="20"/>
        </w:numPr>
        <w:ind w:left="567" w:hanging="567"/>
        <w:rPr>
          <w:b/>
        </w:rPr>
      </w:pPr>
      <w:bookmarkStart w:id="33" w:name="_Toc212205828"/>
      <w:r>
        <w:rPr>
          <w:b/>
        </w:rPr>
        <w:t>Tidsplan</w:t>
      </w:r>
      <w:bookmarkEnd w:id="33"/>
    </w:p>
    <w:p w14:paraId="5658F090" w14:textId="77777777" w:rsidR="00491988" w:rsidRDefault="00491988" w:rsidP="00491988">
      <w:pPr>
        <w:autoSpaceDE w:val="0"/>
        <w:autoSpaceDN w:val="0"/>
        <w:adjustRightInd w:val="0"/>
        <w:rPr>
          <w:rFonts w:ascii="Garamond" w:hAnsi="Garamond" w:cs="Garamond"/>
          <w:color w:val="000000"/>
          <w:szCs w:val="16"/>
        </w:rPr>
      </w:pPr>
      <w:r>
        <w:rPr>
          <w:rFonts w:ascii="Garamond" w:hAnsi="Garamond" w:cs="Garamond"/>
          <w:color w:val="000000"/>
          <w:szCs w:val="16"/>
        </w:rPr>
        <w:t xml:space="preserve">Leverandøren forventes at levere en detaljeret tidsplan inkl. statusmøder. Leverancerne af arbejdspakkerne skal udføres til de ved kontraktindgåelsen fastsatte leveringstidspunkter. Selve kontrakten udløber først, når den endelige rapport er afleveret og godkendt. </w:t>
      </w:r>
    </w:p>
    <w:p w14:paraId="2D119C5B" w14:textId="77777777" w:rsidR="00491988" w:rsidRDefault="00491988" w:rsidP="00491988">
      <w:pPr>
        <w:jc w:val="both"/>
        <w:rPr>
          <w:rFonts w:ascii="Garamond" w:hAnsi="Garamond" w:cs="Garamond"/>
          <w:color w:val="000000" w:themeColor="text1"/>
          <w:szCs w:val="16"/>
        </w:rPr>
      </w:pPr>
      <w:r>
        <w:rPr>
          <w:rFonts w:ascii="Garamond" w:hAnsi="Garamond" w:cs="Garamond"/>
          <w:color w:val="000000"/>
          <w:szCs w:val="16"/>
        </w:rPr>
        <w:t xml:space="preserve">Projektplanen skal tage udgangspunkt i, at udkast til den endelige rapport leveres til 1. kommentering til Miljøstyrelsen senest den </w:t>
      </w:r>
      <w:r>
        <w:rPr>
          <w:rFonts w:ascii="Garamond" w:hAnsi="Garamond" w:cs="Garamond"/>
          <w:color w:val="000000" w:themeColor="text1"/>
          <w:szCs w:val="16"/>
        </w:rPr>
        <w:t>XX. Den endelige rapport skal være godkendt senest XX.</w:t>
      </w:r>
    </w:p>
    <w:p w14:paraId="17A812F2" w14:textId="77777777" w:rsidR="00491988" w:rsidRDefault="00491988" w:rsidP="00491988">
      <w:pPr>
        <w:pStyle w:val="Overskrift2"/>
        <w:numPr>
          <w:ilvl w:val="1"/>
          <w:numId w:val="20"/>
        </w:numPr>
        <w:ind w:left="567" w:hanging="567"/>
        <w:rPr>
          <w:b/>
        </w:rPr>
      </w:pPr>
      <w:bookmarkStart w:id="34" w:name="_Toc212205829"/>
      <w:r>
        <w:rPr>
          <w:b/>
        </w:rPr>
        <w:t>Afleveringsdato og evaluering</w:t>
      </w:r>
      <w:bookmarkEnd w:id="34"/>
    </w:p>
    <w:p w14:paraId="25EB971F" w14:textId="77777777" w:rsidR="00491988" w:rsidRDefault="00491988" w:rsidP="00491988">
      <w:pPr>
        <w:autoSpaceDE w:val="0"/>
        <w:autoSpaceDN w:val="0"/>
        <w:adjustRightInd w:val="0"/>
        <w:rPr>
          <w:rFonts w:ascii="Garamond" w:hAnsi="Garamond" w:cs="Garamond"/>
          <w:color w:val="000000" w:themeColor="text1"/>
          <w:szCs w:val="16"/>
        </w:rPr>
      </w:pPr>
      <w:r>
        <w:rPr>
          <w:rFonts w:ascii="Garamond" w:hAnsi="Garamond" w:cs="Garamond"/>
          <w:color w:val="000000" w:themeColor="text1"/>
          <w:szCs w:val="16"/>
        </w:rPr>
        <w:t xml:space="preserve">Tilbud fremsendes senest den XX.XX kl. XX:XX på XXXX. </w:t>
      </w:r>
    </w:p>
    <w:p w14:paraId="5A11457F" w14:textId="77777777" w:rsidR="00491988" w:rsidRDefault="00491988" w:rsidP="00491988">
      <w:pPr>
        <w:autoSpaceDE w:val="0"/>
        <w:autoSpaceDN w:val="0"/>
        <w:adjustRightInd w:val="0"/>
        <w:rPr>
          <w:rFonts w:ascii="Garamond" w:hAnsi="Garamond" w:cs="Garamond"/>
          <w:color w:val="000000" w:themeColor="text1"/>
          <w:szCs w:val="16"/>
        </w:rPr>
      </w:pPr>
      <w:r>
        <w:rPr>
          <w:rFonts w:ascii="Garamond" w:hAnsi="Garamond" w:cs="Garamond"/>
          <w:color w:val="000000" w:themeColor="text1"/>
          <w:szCs w:val="16"/>
        </w:rPr>
        <w:t xml:space="preserve">Eventuelle spørgsmål indsendes gennem udbudsportalen senest d. XX.XX, kl. 12:00. Fremsatte spørgsmål besvares senest d. XX.XX kl. 16:00. </w:t>
      </w:r>
    </w:p>
    <w:p w14:paraId="63A3ECAE" w14:textId="77777777" w:rsidR="00491988" w:rsidRDefault="00491988" w:rsidP="00491988">
      <w:pPr>
        <w:rPr>
          <w:rFonts w:ascii="Garamond" w:hAnsi="Garamond" w:cs="Garamond"/>
          <w:szCs w:val="16"/>
        </w:rPr>
      </w:pPr>
      <w:r>
        <w:rPr>
          <w:rFonts w:ascii="Garamond" w:hAnsi="Garamond" w:cs="Garamond"/>
          <w:color w:val="000000"/>
          <w:szCs w:val="16"/>
        </w:rPr>
        <w:lastRenderedPageBreak/>
        <w:t>De indkomne tilbud evalueres, hvorefter Leverandøren, der vurderes at være kommet med det bedste tilbud, tilbydes opgaven</w:t>
      </w:r>
      <w:r>
        <w:rPr>
          <w:rFonts w:ascii="Garamond" w:hAnsi="Garamond" w:cs="Garamond"/>
          <w:szCs w:val="16"/>
        </w:rPr>
        <w:t xml:space="preserve">. Se udbudsbetingelser kap 6. for evalueringskriterier. </w:t>
      </w:r>
    </w:p>
    <w:p w14:paraId="22BBBD5C" w14:textId="77777777" w:rsidR="00491988" w:rsidRDefault="00491988" w:rsidP="00491988">
      <w:pPr>
        <w:rPr>
          <w:rFonts w:ascii="Garamond" w:hAnsi="Garamond" w:cs="Garamond"/>
          <w:szCs w:val="16"/>
        </w:rPr>
      </w:pPr>
    </w:p>
    <w:p w14:paraId="175C265A" w14:textId="77777777" w:rsidR="00491988" w:rsidRDefault="00491988" w:rsidP="00491988">
      <w:pPr>
        <w:pStyle w:val="Overskrift2"/>
        <w:numPr>
          <w:ilvl w:val="1"/>
          <w:numId w:val="20"/>
        </w:numPr>
        <w:ind w:left="567" w:hanging="567"/>
        <w:rPr>
          <w:b/>
        </w:rPr>
      </w:pPr>
      <w:bookmarkStart w:id="35" w:name="_Toc212205830"/>
      <w:r>
        <w:rPr>
          <w:b/>
        </w:rPr>
        <w:t>Kontakt i Miljøstyrelsen</w:t>
      </w:r>
      <w:bookmarkEnd w:id="35"/>
    </w:p>
    <w:p w14:paraId="4537F973" w14:textId="77777777" w:rsidR="00491988" w:rsidRDefault="00491988" w:rsidP="00491988">
      <w:pPr>
        <w:pStyle w:val="Opstilling-punkttegn"/>
        <w:numPr>
          <w:ilvl w:val="0"/>
          <w:numId w:val="0"/>
        </w:numPr>
        <w:ind w:left="576"/>
        <w:rPr>
          <w:rFonts w:ascii="Garamond" w:hAnsi="Garamond"/>
          <w:sz w:val="22"/>
        </w:rPr>
      </w:pPr>
      <w:r>
        <w:rPr>
          <w:rFonts w:ascii="Garamond" w:hAnsi="Garamond"/>
          <w:sz w:val="22"/>
        </w:rPr>
        <w:t>Nicolai From Rasmussen</w:t>
      </w:r>
    </w:p>
    <w:p w14:paraId="0F6997CF" w14:textId="77777777" w:rsidR="00491988" w:rsidRDefault="00956FDC" w:rsidP="00491988">
      <w:pPr>
        <w:pStyle w:val="Opstilling-punkttegn"/>
        <w:numPr>
          <w:ilvl w:val="0"/>
          <w:numId w:val="0"/>
        </w:numPr>
        <w:ind w:left="576"/>
        <w:rPr>
          <w:rFonts w:ascii="Garamond" w:hAnsi="Garamond"/>
          <w:sz w:val="22"/>
        </w:rPr>
      </w:pPr>
      <w:hyperlink r:id="rId8" w:history="1">
        <w:r w:rsidR="00491988">
          <w:rPr>
            <w:rStyle w:val="Hyperlink"/>
            <w:rFonts w:eastAsiaTheme="majorEastAsia"/>
            <w:sz w:val="22"/>
          </w:rPr>
          <w:t>nifrr@mst.dk</w:t>
        </w:r>
      </w:hyperlink>
      <w:r w:rsidR="00491988">
        <w:rPr>
          <w:rFonts w:ascii="Garamond" w:hAnsi="Garamond"/>
          <w:sz w:val="22"/>
        </w:rPr>
        <w:t xml:space="preserve"> </w:t>
      </w:r>
    </w:p>
    <w:p w14:paraId="60F18A4F" w14:textId="77777777" w:rsidR="00491988" w:rsidRDefault="00491988" w:rsidP="00491988">
      <w:pPr>
        <w:pStyle w:val="Opstilling-punkttegn"/>
        <w:numPr>
          <w:ilvl w:val="0"/>
          <w:numId w:val="0"/>
        </w:numPr>
        <w:ind w:left="576"/>
        <w:rPr>
          <w:rFonts w:ascii="Garamond" w:hAnsi="Garamond"/>
          <w:sz w:val="22"/>
        </w:rPr>
      </w:pPr>
      <w:r>
        <w:rPr>
          <w:rFonts w:ascii="Garamond" w:hAnsi="Garamond"/>
          <w:sz w:val="22"/>
        </w:rPr>
        <w:t>AC-medarbejder</w:t>
      </w:r>
    </w:p>
    <w:p w14:paraId="2D53D5B0" w14:textId="77777777" w:rsidR="00491988" w:rsidRDefault="00491988" w:rsidP="00491988">
      <w:pPr>
        <w:pStyle w:val="Opstilling-punkttegn"/>
        <w:numPr>
          <w:ilvl w:val="0"/>
          <w:numId w:val="0"/>
        </w:numPr>
        <w:ind w:left="576"/>
        <w:rPr>
          <w:rFonts w:ascii="Garamond" w:hAnsi="Garamond"/>
          <w:sz w:val="22"/>
        </w:rPr>
      </w:pPr>
      <w:r>
        <w:rPr>
          <w:rFonts w:ascii="Garamond" w:hAnsi="Garamond"/>
          <w:sz w:val="22"/>
        </w:rPr>
        <w:t>Miljøstyrelsen</w:t>
      </w:r>
    </w:p>
    <w:p w14:paraId="04398460" w14:textId="77777777" w:rsidR="00491988" w:rsidRDefault="00491988" w:rsidP="00491988">
      <w:pPr>
        <w:pStyle w:val="Opstilling-punkttegn"/>
        <w:numPr>
          <w:ilvl w:val="0"/>
          <w:numId w:val="0"/>
        </w:numPr>
        <w:ind w:left="576"/>
        <w:rPr>
          <w:rFonts w:ascii="Garamond" w:hAnsi="Garamond"/>
          <w:sz w:val="22"/>
        </w:rPr>
      </w:pPr>
      <w:r>
        <w:rPr>
          <w:rFonts w:ascii="Garamond" w:hAnsi="Garamond"/>
          <w:sz w:val="22"/>
        </w:rPr>
        <w:t>Lerchesgade 35, 5000 Odense C</w:t>
      </w:r>
    </w:p>
    <w:p w14:paraId="2D981CA2" w14:textId="77777777" w:rsidR="00491988" w:rsidRDefault="00491988" w:rsidP="00491988">
      <w:pPr>
        <w:pStyle w:val="Opstilling-punkttegn"/>
        <w:numPr>
          <w:ilvl w:val="0"/>
          <w:numId w:val="0"/>
        </w:numPr>
        <w:ind w:left="576"/>
        <w:rPr>
          <w:rFonts w:ascii="Garamond" w:hAnsi="Garamond"/>
          <w:sz w:val="22"/>
        </w:rPr>
      </w:pPr>
    </w:p>
    <w:p w14:paraId="3F8F50D0" w14:textId="77777777" w:rsidR="00491988" w:rsidRDefault="00491988" w:rsidP="00491988">
      <w:pPr>
        <w:pStyle w:val="Opstilling-punkttegn"/>
        <w:numPr>
          <w:ilvl w:val="0"/>
          <w:numId w:val="0"/>
        </w:numPr>
        <w:ind w:left="576"/>
        <w:rPr>
          <w:rFonts w:ascii="Garamond" w:hAnsi="Garamond"/>
          <w:sz w:val="22"/>
          <w:lang w:val="en-US"/>
        </w:rPr>
      </w:pPr>
      <w:r>
        <w:rPr>
          <w:rFonts w:ascii="Garamond" w:hAnsi="Garamond"/>
          <w:sz w:val="22"/>
          <w:lang w:val="en-US"/>
        </w:rPr>
        <w:t>Karl-Emil Courdt Frid</w:t>
      </w:r>
      <w:r>
        <w:rPr>
          <w:rFonts w:ascii="Garamond" w:hAnsi="Garamond"/>
          <w:sz w:val="22"/>
          <w:lang w:val="en-US"/>
        </w:rPr>
        <w:br/>
      </w:r>
      <w:hyperlink r:id="rId9" w:history="1">
        <w:r>
          <w:rPr>
            <w:rStyle w:val="Hyperlink"/>
            <w:rFonts w:eastAsiaTheme="majorEastAsia"/>
            <w:sz w:val="22"/>
            <w:lang w:val="en-US"/>
          </w:rPr>
          <w:t>kacof@mst.dk</w:t>
        </w:r>
      </w:hyperlink>
      <w:r>
        <w:rPr>
          <w:rFonts w:ascii="Garamond" w:hAnsi="Garamond"/>
          <w:sz w:val="22"/>
          <w:lang w:val="en-US"/>
        </w:rPr>
        <w:t xml:space="preserve"> </w:t>
      </w:r>
    </w:p>
    <w:p w14:paraId="781C0CDB" w14:textId="77777777" w:rsidR="00491988" w:rsidRDefault="00491988" w:rsidP="00491988">
      <w:pPr>
        <w:pStyle w:val="Opstilling-punkttegn"/>
        <w:numPr>
          <w:ilvl w:val="0"/>
          <w:numId w:val="0"/>
        </w:numPr>
        <w:ind w:left="576"/>
        <w:rPr>
          <w:rFonts w:ascii="Garamond" w:hAnsi="Garamond"/>
          <w:sz w:val="22"/>
        </w:rPr>
      </w:pPr>
      <w:r>
        <w:rPr>
          <w:rFonts w:ascii="Garamond" w:hAnsi="Garamond"/>
          <w:sz w:val="22"/>
        </w:rPr>
        <w:t>AC-medarbejder</w:t>
      </w:r>
      <w:r>
        <w:rPr>
          <w:rFonts w:ascii="Garamond" w:hAnsi="Garamond"/>
          <w:sz w:val="22"/>
        </w:rPr>
        <w:br/>
        <w:t xml:space="preserve">Miljøstyrelsen </w:t>
      </w:r>
      <w:r>
        <w:rPr>
          <w:rFonts w:ascii="Garamond" w:hAnsi="Garamond"/>
          <w:sz w:val="22"/>
        </w:rPr>
        <w:br/>
        <w:t>Lerchesgade 35, 5000 Odense C</w:t>
      </w:r>
    </w:p>
    <w:p w14:paraId="672630D5" w14:textId="77777777" w:rsidR="00491988" w:rsidRDefault="00491988" w:rsidP="00491988">
      <w:pPr>
        <w:rPr>
          <w:rFonts w:ascii="Garamond" w:eastAsia="Times New Roman" w:hAnsi="Garamond" w:cs="Times New Roman"/>
          <w:szCs w:val="20"/>
          <w:lang w:eastAsia="da-DK"/>
        </w:rPr>
      </w:pPr>
      <w:r>
        <w:rPr>
          <w:rFonts w:ascii="Garamond" w:hAnsi="Garamond"/>
        </w:rPr>
        <w:br w:type="page"/>
      </w:r>
    </w:p>
    <w:p w14:paraId="3F2C3E36" w14:textId="77777777" w:rsidR="00491988" w:rsidRDefault="00491988" w:rsidP="00491988">
      <w:pPr>
        <w:pStyle w:val="Overskrift1"/>
        <w:numPr>
          <w:ilvl w:val="0"/>
          <w:numId w:val="0"/>
        </w:numPr>
        <w:ind w:left="432" w:hanging="432"/>
      </w:pPr>
      <w:bookmarkStart w:id="36" w:name="_Toc212205831"/>
      <w:r>
        <w:lastRenderedPageBreak/>
        <w:t>Bilag 1</w:t>
      </w:r>
      <w:bookmarkEnd w:id="36"/>
    </w:p>
    <w:p w14:paraId="1F5B6780" w14:textId="77777777" w:rsidR="00491988" w:rsidRDefault="00491988" w:rsidP="00491988">
      <w:pPr>
        <w:rPr>
          <w:i/>
          <w:iCs/>
        </w:rPr>
      </w:pPr>
      <w:r>
        <w:rPr>
          <w:i/>
          <w:iCs/>
        </w:rPr>
        <w:t>Udkast til sorteringsliste ifm. ”Affaldssammensætning i husholdninger og erhverv 2026”</w:t>
      </w:r>
    </w:p>
    <w:tbl>
      <w:tblPr>
        <w:tblStyle w:val="Tabel-Gitter"/>
        <w:tblW w:w="0" w:type="auto"/>
        <w:tblInd w:w="-38" w:type="dxa"/>
        <w:tblLayout w:type="fixed"/>
        <w:tblCellMar>
          <w:left w:w="70" w:type="dxa"/>
          <w:right w:w="70" w:type="dxa"/>
        </w:tblCellMar>
        <w:tblLook w:val="04A0" w:firstRow="1" w:lastRow="0" w:firstColumn="1" w:lastColumn="0" w:noHBand="0" w:noVBand="1"/>
      </w:tblPr>
      <w:tblGrid>
        <w:gridCol w:w="2585"/>
        <w:gridCol w:w="1701"/>
        <w:gridCol w:w="2289"/>
        <w:gridCol w:w="292"/>
        <w:gridCol w:w="2799"/>
      </w:tblGrid>
      <w:tr w:rsidR="00491988" w14:paraId="7055E1C5" w14:textId="77777777" w:rsidTr="00491988">
        <w:tc>
          <w:tcPr>
            <w:tcW w:w="2585" w:type="dxa"/>
            <w:tcBorders>
              <w:top w:val="single" w:sz="4" w:space="0" w:color="000000"/>
              <w:left w:val="single" w:sz="4" w:space="0" w:color="000000"/>
              <w:bottom w:val="single" w:sz="4" w:space="0" w:color="000000"/>
              <w:right w:val="single" w:sz="4" w:space="0" w:color="000000"/>
            </w:tcBorders>
            <w:hideMark/>
          </w:tcPr>
          <w:p w14:paraId="109E50BA" w14:textId="77777777" w:rsidR="00491988" w:rsidRDefault="00491988">
            <w:pPr>
              <w:rPr>
                <w:b/>
                <w:noProof/>
                <w:lang w:eastAsia="da-DK"/>
              </w:rPr>
            </w:pPr>
            <w:r>
              <w:rPr>
                <w:b/>
                <w:lang w:eastAsia="da-DK"/>
              </w:rPr>
              <w:t>Affaldsfraktion</w:t>
            </w:r>
          </w:p>
        </w:tc>
        <w:tc>
          <w:tcPr>
            <w:tcW w:w="1701" w:type="dxa"/>
            <w:tcBorders>
              <w:top w:val="single" w:sz="4" w:space="0" w:color="000000"/>
              <w:left w:val="single" w:sz="4" w:space="0" w:color="000000"/>
              <w:bottom w:val="single" w:sz="4" w:space="0" w:color="000000"/>
              <w:right w:val="single" w:sz="4" w:space="0" w:color="000000"/>
            </w:tcBorders>
            <w:hideMark/>
          </w:tcPr>
          <w:p w14:paraId="248B9E07" w14:textId="77777777" w:rsidR="00491988" w:rsidRDefault="00491988">
            <w:pPr>
              <w:rPr>
                <w:b/>
                <w:lang w:eastAsia="da-DK"/>
              </w:rPr>
            </w:pPr>
            <w:r>
              <w:rPr>
                <w:b/>
                <w:lang w:eastAsia="da-DK"/>
              </w:rPr>
              <w:t>delfraktioner</w:t>
            </w:r>
          </w:p>
        </w:tc>
        <w:tc>
          <w:tcPr>
            <w:tcW w:w="2289" w:type="dxa"/>
            <w:tcBorders>
              <w:top w:val="single" w:sz="4" w:space="0" w:color="000000"/>
              <w:left w:val="single" w:sz="4" w:space="0" w:color="000000"/>
              <w:bottom w:val="single" w:sz="4" w:space="0" w:color="000000"/>
              <w:right w:val="single" w:sz="4" w:space="0" w:color="000000"/>
            </w:tcBorders>
            <w:hideMark/>
          </w:tcPr>
          <w:p w14:paraId="1B3A3DB3" w14:textId="77777777" w:rsidR="00491988" w:rsidRDefault="00491988">
            <w:pPr>
              <w:rPr>
                <w:b/>
                <w:lang w:eastAsia="da-DK"/>
              </w:rPr>
            </w:pPr>
            <w:r>
              <w:rPr>
                <w:b/>
                <w:lang w:eastAsia="da-DK"/>
              </w:rPr>
              <w:t>Finsortering</w:t>
            </w:r>
          </w:p>
        </w:tc>
        <w:tc>
          <w:tcPr>
            <w:tcW w:w="292" w:type="dxa"/>
            <w:tcBorders>
              <w:top w:val="single" w:sz="4" w:space="0" w:color="000000"/>
              <w:left w:val="single" w:sz="4" w:space="0" w:color="000000"/>
              <w:bottom w:val="single" w:sz="4" w:space="0" w:color="000000"/>
              <w:right w:val="single" w:sz="4" w:space="0" w:color="000000"/>
            </w:tcBorders>
            <w:hideMark/>
          </w:tcPr>
          <w:p w14:paraId="245DB6A0" w14:textId="77777777" w:rsidR="00491988" w:rsidRDefault="00491988">
            <w:pPr>
              <w:rPr>
                <w:b/>
                <w:lang w:eastAsia="da-DK"/>
              </w:rPr>
            </w:pPr>
            <w:r>
              <w:rPr>
                <w:b/>
                <w:lang w:eastAsia="da-DK"/>
              </w:rPr>
              <w:t>#</w:t>
            </w:r>
          </w:p>
        </w:tc>
        <w:tc>
          <w:tcPr>
            <w:tcW w:w="2799" w:type="dxa"/>
            <w:tcBorders>
              <w:top w:val="single" w:sz="4" w:space="0" w:color="000000"/>
              <w:left w:val="single" w:sz="4" w:space="0" w:color="000000"/>
              <w:bottom w:val="single" w:sz="4" w:space="0" w:color="000000"/>
              <w:right w:val="single" w:sz="4" w:space="0" w:color="000000"/>
            </w:tcBorders>
            <w:hideMark/>
          </w:tcPr>
          <w:p w14:paraId="3A33CD40" w14:textId="77777777" w:rsidR="00491988" w:rsidRDefault="00491988">
            <w:pPr>
              <w:rPr>
                <w:b/>
                <w:lang w:eastAsia="da-DK"/>
              </w:rPr>
            </w:pPr>
            <w:r>
              <w:rPr>
                <w:b/>
                <w:lang w:eastAsia="da-DK"/>
              </w:rPr>
              <w:t>kommentar</w:t>
            </w:r>
          </w:p>
        </w:tc>
      </w:tr>
      <w:tr w:rsidR="00491988" w14:paraId="0B53C2BD" w14:textId="77777777" w:rsidTr="00491988">
        <w:trPr>
          <w:trHeight w:val="1842"/>
        </w:trPr>
        <w:tc>
          <w:tcPr>
            <w:tcW w:w="2585" w:type="dxa"/>
            <w:vMerge w:val="restart"/>
            <w:tcBorders>
              <w:top w:val="single" w:sz="4" w:space="0" w:color="000000"/>
              <w:left w:val="single" w:sz="4" w:space="0" w:color="000000"/>
              <w:bottom w:val="single" w:sz="4" w:space="0" w:color="000000"/>
              <w:right w:val="single" w:sz="4" w:space="0" w:color="000000"/>
            </w:tcBorders>
          </w:tcPr>
          <w:p w14:paraId="29C33462" w14:textId="408CD809" w:rsidR="00491988" w:rsidRDefault="00491988">
            <w:pPr>
              <w:pStyle w:val="NormalWeb"/>
            </w:pPr>
            <w:r>
              <w:rPr>
                <w:noProof/>
              </w:rPr>
              <w:drawing>
                <wp:inline distT="0" distB="0" distL="0" distR="0" wp14:anchorId="0D8A4795" wp14:editId="3B7632EF">
                  <wp:extent cx="1647825" cy="1647825"/>
                  <wp:effectExtent l="0" t="0" r="9525" b="9525"/>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p>
          <w:p w14:paraId="40BD6A25"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D9DDF6A" w14:textId="77777777" w:rsidR="00491988" w:rsidRDefault="00491988">
            <w:pPr>
              <w:rPr>
                <w:b/>
                <w:lang w:eastAsia="da-DK"/>
              </w:rPr>
            </w:pPr>
            <w:r>
              <w:rPr>
                <w:b/>
                <w:lang w:eastAsia="da-DK"/>
              </w:rPr>
              <w:t>Madaffald</w:t>
            </w:r>
          </w:p>
        </w:tc>
        <w:tc>
          <w:tcPr>
            <w:tcW w:w="2289" w:type="dxa"/>
            <w:tcBorders>
              <w:top w:val="single" w:sz="4" w:space="0" w:color="000000"/>
              <w:left w:val="single" w:sz="4" w:space="0" w:color="000000"/>
              <w:bottom w:val="single" w:sz="4" w:space="0" w:color="000000"/>
              <w:right w:val="single" w:sz="4" w:space="0" w:color="000000"/>
            </w:tcBorders>
            <w:hideMark/>
          </w:tcPr>
          <w:p w14:paraId="6C90B468" w14:textId="77777777" w:rsidR="00491988" w:rsidRDefault="00491988">
            <w:pPr>
              <w:rPr>
                <w:lang w:eastAsia="da-DK"/>
              </w:rPr>
            </w:pPr>
            <w:r>
              <w:rPr>
                <w:lang w:eastAsia="da-DK"/>
              </w:rPr>
              <w:t>Øvrigt madaffald</w:t>
            </w:r>
          </w:p>
        </w:tc>
        <w:tc>
          <w:tcPr>
            <w:tcW w:w="292" w:type="dxa"/>
            <w:tcBorders>
              <w:top w:val="single" w:sz="4" w:space="0" w:color="000000"/>
              <w:left w:val="single" w:sz="4" w:space="0" w:color="000000"/>
              <w:bottom w:val="single" w:sz="4" w:space="0" w:color="000000"/>
              <w:right w:val="single" w:sz="4" w:space="0" w:color="000000"/>
            </w:tcBorders>
          </w:tcPr>
          <w:p w14:paraId="0665DDE4"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Pr>
          <w:p w14:paraId="0CFE1AB8" w14:textId="77777777" w:rsidR="00491988" w:rsidRDefault="00491988">
            <w:pPr>
              <w:rPr>
                <w:lang w:eastAsia="da-DK"/>
              </w:rPr>
            </w:pPr>
          </w:p>
        </w:tc>
      </w:tr>
      <w:tr w:rsidR="00491988" w14:paraId="3BA0FDB9" w14:textId="77777777" w:rsidTr="00491988">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2762817D" w14:textId="77777777" w:rsidR="00491988" w:rsidRDefault="00491988">
            <w:pPr>
              <w:rPr>
                <w:lang w:eastAsia="da-DK"/>
              </w:rPr>
            </w:pP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0E4E10" w14:textId="77777777" w:rsidR="00491988" w:rsidRDefault="00491988">
            <w:pPr>
              <w:rPr>
                <w:b/>
                <w:lang w:eastAsia="da-DK"/>
              </w:rPr>
            </w:pPr>
            <w:r>
              <w:rPr>
                <w:b/>
                <w:lang w:eastAsia="da-DK"/>
              </w:rPr>
              <w:t>Madspild</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57164" w14:textId="77777777" w:rsidR="00491988" w:rsidRDefault="00491988">
            <w:pPr>
              <w:rPr>
                <w:lang w:eastAsia="da-DK"/>
              </w:rPr>
            </w:pPr>
            <w:r>
              <w:rPr>
                <w:lang w:eastAsia="da-DK"/>
              </w:rPr>
              <w:t>Kød og kødprodukter (madspild)</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BB7F0"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24EA" w14:textId="77777777" w:rsidR="00491988" w:rsidRDefault="00491988">
            <w:pPr>
              <w:rPr>
                <w:lang w:eastAsia="da-DK"/>
              </w:rPr>
            </w:pPr>
          </w:p>
        </w:tc>
      </w:tr>
      <w:tr w:rsidR="00491988" w14:paraId="58686302" w14:textId="77777777" w:rsidTr="00491988">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2A327E72" w14:textId="77777777" w:rsidR="00491988" w:rsidRDefault="00491988">
            <w:pPr>
              <w:rPr>
                <w:lang w:eastAsia="da-DK"/>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E29A5E4" w14:textId="77777777" w:rsidR="00491988" w:rsidRDefault="00491988">
            <w:pPr>
              <w:rPr>
                <w:b/>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E0ACC" w14:textId="77777777" w:rsidR="00491988" w:rsidRDefault="00491988">
            <w:pPr>
              <w:rPr>
                <w:lang w:eastAsia="da-DK"/>
              </w:rPr>
            </w:pPr>
            <w:r>
              <w:rPr>
                <w:lang w:eastAsia="da-DK"/>
              </w:rPr>
              <w:t>Mejeriprodukter (madspild)</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10E66"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2342C" w14:textId="77777777" w:rsidR="00491988" w:rsidRDefault="00491988">
            <w:pPr>
              <w:rPr>
                <w:lang w:eastAsia="da-DK"/>
              </w:rPr>
            </w:pPr>
          </w:p>
        </w:tc>
      </w:tr>
      <w:tr w:rsidR="00491988" w14:paraId="6CA4D4E7" w14:textId="77777777" w:rsidTr="00491988">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37AB3A90" w14:textId="77777777" w:rsidR="00491988" w:rsidRDefault="00491988">
            <w:pPr>
              <w:rPr>
                <w:lang w:eastAsia="da-DK"/>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EF2834D" w14:textId="77777777" w:rsidR="00491988" w:rsidRDefault="00491988">
            <w:pPr>
              <w:rPr>
                <w:b/>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3E468" w14:textId="77777777" w:rsidR="00491988" w:rsidRDefault="00491988">
            <w:pPr>
              <w:rPr>
                <w:lang w:eastAsia="da-DK"/>
              </w:rPr>
            </w:pPr>
            <w:r>
              <w:rPr>
                <w:lang w:eastAsia="da-DK"/>
              </w:rPr>
              <w:t>Bageriprodukter (madspild)</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E55E7"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25CF5" w14:textId="77777777" w:rsidR="00491988" w:rsidRDefault="00491988">
            <w:pPr>
              <w:rPr>
                <w:lang w:eastAsia="da-DK"/>
              </w:rPr>
            </w:pPr>
          </w:p>
        </w:tc>
      </w:tr>
      <w:tr w:rsidR="00491988" w14:paraId="16041563" w14:textId="77777777" w:rsidTr="00491988">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0A88A113" w14:textId="77777777" w:rsidR="00491988" w:rsidRDefault="00491988">
            <w:pPr>
              <w:rPr>
                <w:lang w:eastAsia="da-DK"/>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69812D2" w14:textId="77777777" w:rsidR="00491988" w:rsidRDefault="00491988">
            <w:pPr>
              <w:rPr>
                <w:b/>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6CF9E" w14:textId="77777777" w:rsidR="00491988" w:rsidRDefault="00491988">
            <w:pPr>
              <w:rPr>
                <w:lang w:eastAsia="da-DK"/>
              </w:rPr>
            </w:pPr>
            <w:r>
              <w:rPr>
                <w:lang w:eastAsia="da-DK"/>
              </w:rPr>
              <w:t>Langtidsholdbare fødevarer (madspild)</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7A543"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BAC0C" w14:textId="77777777" w:rsidR="00491988" w:rsidRDefault="00491988">
            <w:pPr>
              <w:rPr>
                <w:lang w:eastAsia="da-DK"/>
              </w:rPr>
            </w:pPr>
          </w:p>
        </w:tc>
      </w:tr>
      <w:tr w:rsidR="00491988" w14:paraId="5FA674E3" w14:textId="77777777" w:rsidTr="00491988">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35B54651" w14:textId="77777777" w:rsidR="00491988" w:rsidRDefault="00491988">
            <w:pPr>
              <w:rPr>
                <w:lang w:eastAsia="da-DK"/>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657529E" w14:textId="77777777" w:rsidR="00491988" w:rsidRDefault="00491988">
            <w:pPr>
              <w:rPr>
                <w:b/>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2BEC" w14:textId="77777777" w:rsidR="00491988" w:rsidRDefault="00491988">
            <w:pPr>
              <w:rPr>
                <w:lang w:eastAsia="da-DK"/>
              </w:rPr>
            </w:pPr>
            <w:r>
              <w:rPr>
                <w:lang w:eastAsia="da-DK"/>
              </w:rPr>
              <w:t>Frugt og grøntsager (madspild)</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6E33C"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86138" w14:textId="77777777" w:rsidR="00491988" w:rsidRDefault="00491988">
            <w:pPr>
              <w:rPr>
                <w:lang w:eastAsia="da-DK"/>
              </w:rPr>
            </w:pPr>
          </w:p>
        </w:tc>
      </w:tr>
      <w:tr w:rsidR="00491988" w14:paraId="57CA12CE" w14:textId="77777777" w:rsidTr="00491988">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0FDF169D" w14:textId="77777777" w:rsidR="00491988" w:rsidRDefault="00491988">
            <w:pPr>
              <w:rPr>
                <w:lang w:eastAsia="da-DK"/>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C7338F5" w14:textId="77777777" w:rsidR="00491988" w:rsidRDefault="00491988">
            <w:pPr>
              <w:rPr>
                <w:b/>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D0A7C" w14:textId="77777777" w:rsidR="00491988" w:rsidRDefault="00491988">
            <w:pPr>
              <w:rPr>
                <w:lang w:eastAsia="da-DK"/>
              </w:rPr>
            </w:pPr>
            <w:r>
              <w:rPr>
                <w:lang w:eastAsia="da-DK"/>
              </w:rPr>
              <w:t>Fødevarevæsker (madspild)</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81E12"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68F74" w14:textId="77777777" w:rsidR="00491988" w:rsidRDefault="00491988">
            <w:pPr>
              <w:rPr>
                <w:lang w:eastAsia="da-DK"/>
              </w:rPr>
            </w:pPr>
          </w:p>
        </w:tc>
      </w:tr>
      <w:tr w:rsidR="00491988" w14:paraId="4F0FBABA" w14:textId="77777777" w:rsidTr="00491988">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7E40557A"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C3810" w14:textId="77777777" w:rsidR="00491988" w:rsidRDefault="00491988">
            <w:pPr>
              <w:rPr>
                <w:b/>
                <w:lang w:eastAsia="da-DK"/>
              </w:rPr>
            </w:pPr>
            <w:r>
              <w:rPr>
                <w:b/>
                <w:lang w:eastAsia="da-DK"/>
              </w:rPr>
              <w:t>Andet organisk affald *</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F7257"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33BE"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7EC71" w14:textId="77777777" w:rsidR="00491988" w:rsidRDefault="00491988">
            <w:pPr>
              <w:rPr>
                <w:lang w:eastAsia="da-DK"/>
              </w:rPr>
            </w:pPr>
            <w:r>
              <w:rPr>
                <w:lang w:eastAsia="da-DK"/>
              </w:rPr>
              <w:t xml:space="preserve">Fraktioner markeret med * har tidligere været sorteret yderligere i en række delfraktioner (finsortering). Det ved jeg ikke om er relevant, eller om man ikke blot give kvalitative eksempler. Dyremad, afklippede blomster mv. </w:t>
            </w:r>
          </w:p>
          <w:p w14:paraId="2DF6A4E3" w14:textId="77777777" w:rsidR="00491988" w:rsidRDefault="00491988">
            <w:pPr>
              <w:rPr>
                <w:lang w:eastAsia="da-DK"/>
              </w:rPr>
            </w:pPr>
          </w:p>
          <w:p w14:paraId="6A205947" w14:textId="77777777" w:rsidR="00491988" w:rsidRDefault="00491988">
            <w:pPr>
              <w:rPr>
                <w:lang w:eastAsia="da-DK"/>
              </w:rPr>
            </w:pPr>
            <w:r>
              <w:rPr>
                <w:lang w:eastAsia="da-DK"/>
              </w:rPr>
              <w:t xml:space="preserve">Eneste vigtige er, at den ikke omfattes i den samlede opgørelsen af madaffald og madspild. Det blev den gjort i senest kortlægning af </w:t>
            </w:r>
            <w:proofErr w:type="spellStart"/>
            <w:r>
              <w:rPr>
                <w:lang w:eastAsia="da-DK"/>
              </w:rPr>
              <w:t>husholdsningsaffald</w:t>
            </w:r>
            <w:proofErr w:type="spellEnd"/>
            <w:r>
              <w:rPr>
                <w:lang w:eastAsia="da-DK"/>
              </w:rPr>
              <w:t xml:space="preserve"> og dette er ukorrekt.</w:t>
            </w:r>
          </w:p>
          <w:p w14:paraId="760DD733" w14:textId="77777777" w:rsidR="00491988" w:rsidRDefault="00491988">
            <w:pPr>
              <w:rPr>
                <w:lang w:eastAsia="da-DK"/>
              </w:rPr>
            </w:pPr>
          </w:p>
          <w:p w14:paraId="0C05BAA3" w14:textId="77777777" w:rsidR="00491988" w:rsidRDefault="00491988">
            <w:pPr>
              <w:rPr>
                <w:lang w:eastAsia="da-DK"/>
              </w:rPr>
            </w:pPr>
          </w:p>
          <w:p w14:paraId="52D5C379" w14:textId="77777777" w:rsidR="00491988" w:rsidRDefault="00491988">
            <w:pPr>
              <w:rPr>
                <w:lang w:eastAsia="da-DK"/>
              </w:rPr>
            </w:pPr>
          </w:p>
          <w:p w14:paraId="6DB8E500" w14:textId="77777777" w:rsidR="00491988" w:rsidRDefault="00491988">
            <w:pPr>
              <w:rPr>
                <w:lang w:eastAsia="da-DK"/>
              </w:rPr>
            </w:pPr>
          </w:p>
          <w:p w14:paraId="69362E5A" w14:textId="77777777" w:rsidR="00491988" w:rsidRDefault="00491988">
            <w:pPr>
              <w:rPr>
                <w:lang w:eastAsia="da-DK"/>
              </w:rPr>
            </w:pPr>
          </w:p>
          <w:p w14:paraId="5E9D2E8D" w14:textId="77777777" w:rsidR="00491988" w:rsidRDefault="00491988">
            <w:pPr>
              <w:rPr>
                <w:lang w:eastAsia="da-DK"/>
              </w:rPr>
            </w:pPr>
          </w:p>
        </w:tc>
      </w:tr>
      <w:tr w:rsidR="00491988" w14:paraId="0A5960D7" w14:textId="77777777" w:rsidTr="00491988">
        <w:trPr>
          <w:trHeight w:val="2136"/>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297B53CE"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4ABE54" w14:textId="77777777" w:rsidR="00491988" w:rsidRDefault="00491988">
            <w:pPr>
              <w:rPr>
                <w:b/>
                <w:lang w:eastAsia="da-DK"/>
              </w:rPr>
            </w:pPr>
            <w:r>
              <w:rPr>
                <w:b/>
                <w:lang w:eastAsia="da-DK"/>
              </w:rPr>
              <w:t>Fejlsorteringer</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49B11" w14:textId="77777777" w:rsidR="00491988" w:rsidRDefault="00491988">
            <w:pPr>
              <w:rPr>
                <w:lang w:eastAsia="da-DK"/>
              </w:rPr>
            </w:pPr>
            <w:r>
              <w:rPr>
                <w:lang w:eastAsia="da-DK"/>
              </w:rPr>
              <w:t>Fejlsorteringer opgøres jf. pågældende affaldsfraktion udsorteringskrav.</w:t>
            </w:r>
          </w:p>
          <w:p w14:paraId="7D6DD36F"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537B1"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67091" w14:textId="77777777" w:rsidR="00491988" w:rsidRDefault="00491988">
            <w:pPr>
              <w:rPr>
                <w:lang w:eastAsia="da-DK"/>
              </w:rPr>
            </w:pPr>
          </w:p>
        </w:tc>
      </w:tr>
      <w:tr w:rsidR="00491988" w14:paraId="7A8CDD3D" w14:textId="77777777" w:rsidTr="00491988">
        <w:trPr>
          <w:trHeight w:val="699"/>
        </w:trPr>
        <w:tc>
          <w:tcPr>
            <w:tcW w:w="25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4DCBE" w14:textId="50EE0812" w:rsidR="00491988" w:rsidRDefault="00491988">
            <w:pPr>
              <w:pStyle w:val="NormalWeb"/>
            </w:pPr>
            <w:r>
              <w:rPr>
                <w:noProof/>
              </w:rPr>
              <w:lastRenderedPageBreak/>
              <w:drawing>
                <wp:inline distT="0" distB="0" distL="0" distR="0" wp14:anchorId="0CE8CF9C" wp14:editId="368CC1A8">
                  <wp:extent cx="1647825" cy="1647825"/>
                  <wp:effectExtent l="0" t="0" r="9525" b="9525"/>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p>
          <w:p w14:paraId="63F5272F"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D1ED3" w14:textId="77777777" w:rsidR="00491988" w:rsidRDefault="00491988">
            <w:pPr>
              <w:rPr>
                <w:lang w:eastAsia="da-DK"/>
              </w:rPr>
            </w:pPr>
            <w:r>
              <w:rPr>
                <w:b/>
                <w:lang w:eastAsia="da-DK"/>
              </w:rPr>
              <w:t>Brændbart affald</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45BF1" w14:textId="77777777" w:rsidR="00491988" w:rsidRDefault="00491988">
            <w:pPr>
              <w:rPr>
                <w:bCs/>
                <w:lang w:eastAsia="da-DK"/>
              </w:rPr>
            </w:pPr>
            <w:r>
              <w:rPr>
                <w:bCs/>
                <w:lang w:eastAsia="da-DK"/>
              </w:rPr>
              <w:t>Herunder komposit-emballage</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81DD7"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DB386" w14:textId="77777777" w:rsidR="00491988" w:rsidRDefault="00491988">
            <w:pPr>
              <w:rPr>
                <w:lang w:eastAsia="da-DK"/>
              </w:rPr>
            </w:pPr>
            <w:r>
              <w:rPr>
                <w:lang w:eastAsia="da-DK"/>
              </w:rPr>
              <w:t>Se bilag 4 i emballagebekendtgørelsen om mærkning af emballage jf. 18 B</w:t>
            </w:r>
          </w:p>
        </w:tc>
      </w:tr>
      <w:tr w:rsidR="00491988" w14:paraId="7C2A8EED" w14:textId="77777777" w:rsidTr="00491988">
        <w:trPr>
          <w:trHeight w:val="826"/>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09106AE5"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17EE0" w14:textId="77777777" w:rsidR="00491988" w:rsidRDefault="00491988">
            <w:pPr>
              <w:rPr>
                <w:b/>
                <w:lang w:eastAsia="da-DK"/>
              </w:rPr>
            </w:pPr>
            <w:r>
              <w:rPr>
                <w:b/>
                <w:lang w:eastAsia="da-DK"/>
              </w:rPr>
              <w:t xml:space="preserve">Ikke-brændbart affald </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D2D3E" w14:textId="77777777" w:rsidR="00491988" w:rsidRDefault="00491988">
            <w:pPr>
              <w:rPr>
                <w:lang w:eastAsia="da-DK"/>
              </w:rPr>
            </w:pPr>
            <w:r>
              <w:rPr>
                <w:lang w:eastAsia="da-DK"/>
              </w:rPr>
              <w:t>Batterier, tekstil og fejlsorteringer jf. nedenstående</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D8382"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DFDA" w14:textId="77777777" w:rsidR="00491988" w:rsidRDefault="00491988">
            <w:pPr>
              <w:rPr>
                <w:lang w:eastAsia="da-DK"/>
              </w:rPr>
            </w:pPr>
          </w:p>
        </w:tc>
      </w:tr>
      <w:tr w:rsidR="00491988" w14:paraId="7BE55E12" w14:textId="77777777" w:rsidTr="00491988">
        <w:trPr>
          <w:trHeight w:val="826"/>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07BA070C" w14:textId="77777777" w:rsidR="00491988" w:rsidRDefault="00491988">
            <w:pPr>
              <w:rPr>
                <w:lang w:eastAsia="da-DK"/>
              </w:rPr>
            </w:pP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D0F09" w14:textId="77777777" w:rsidR="00491988" w:rsidRDefault="00491988">
            <w:pPr>
              <w:rPr>
                <w:b/>
                <w:lang w:eastAsia="da-DK"/>
              </w:rPr>
            </w:pPr>
            <w:r>
              <w:rPr>
                <w:b/>
                <w:lang w:eastAsia="da-DK"/>
              </w:rPr>
              <w:t>Batterier</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67E2C" w14:textId="77777777" w:rsidR="00491988" w:rsidRDefault="00491988">
            <w:pPr>
              <w:rPr>
                <w:lang w:eastAsia="da-DK"/>
              </w:rPr>
            </w:pPr>
            <w:r>
              <w:rPr>
                <w:lang w:eastAsia="da-DK"/>
              </w:rPr>
              <w:t xml:space="preserve">Udtjente bærbare batterier  </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336C6" w14:textId="77777777" w:rsidR="00491988" w:rsidRDefault="00491988">
            <w:pPr>
              <w:rPr>
                <w:lang w:eastAsia="da-DK"/>
              </w:rPr>
            </w:pPr>
          </w:p>
        </w:tc>
        <w:tc>
          <w:tcPr>
            <w:tcW w:w="27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92D22" w14:textId="77777777" w:rsidR="00491988" w:rsidRDefault="00491988">
            <w:pPr>
              <w:rPr>
                <w:lang w:eastAsia="da-DK"/>
              </w:rPr>
            </w:pPr>
            <w:r>
              <w:rPr>
                <w:lang w:eastAsia="da-DK"/>
              </w:rPr>
              <w:t>Særlig finsorteringskrav som kun gør sig gældende ved restaffaldet jf. kravene for affaldsfraktionerne.</w:t>
            </w:r>
          </w:p>
        </w:tc>
      </w:tr>
      <w:tr w:rsidR="00491988" w14:paraId="662AD1E7" w14:textId="77777777" w:rsidTr="00491988">
        <w:trPr>
          <w:trHeight w:val="826"/>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2956C7E2" w14:textId="77777777" w:rsidR="00491988" w:rsidRDefault="00491988">
            <w:pPr>
              <w:rPr>
                <w:lang w:eastAsia="da-DK"/>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13EFFF3" w14:textId="77777777" w:rsidR="00491988" w:rsidRDefault="00491988">
            <w:pPr>
              <w:rPr>
                <w:b/>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DAE65" w14:textId="77777777" w:rsidR="00491988" w:rsidRDefault="00491988">
            <w:pPr>
              <w:rPr>
                <w:lang w:eastAsia="da-DK"/>
              </w:rPr>
            </w:pPr>
            <w:r>
              <w:rPr>
                <w:lang w:eastAsia="da-DK"/>
              </w:rPr>
              <w:t>Udtjente batterier til lette transportmidler</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83D7A" w14:textId="77777777" w:rsidR="00491988" w:rsidRDefault="00491988">
            <w:pPr>
              <w:rPr>
                <w:lang w:eastAsia="da-DK"/>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14:paraId="4B6B15A9" w14:textId="77777777" w:rsidR="00491988" w:rsidRDefault="00491988">
            <w:pPr>
              <w:rPr>
                <w:lang w:eastAsia="da-DK"/>
              </w:rPr>
            </w:pPr>
          </w:p>
        </w:tc>
      </w:tr>
      <w:tr w:rsidR="00491988" w14:paraId="4DA42256" w14:textId="77777777" w:rsidTr="00491988">
        <w:trPr>
          <w:trHeight w:val="826"/>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13C38A99"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8D6D7" w14:textId="77777777" w:rsidR="00491988" w:rsidRDefault="00491988">
            <w:pPr>
              <w:rPr>
                <w:b/>
                <w:lang w:eastAsia="da-DK"/>
              </w:rPr>
            </w:pPr>
            <w:r>
              <w:rPr>
                <w:b/>
                <w:lang w:eastAsia="da-DK"/>
              </w:rPr>
              <w:t>Tekstil</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6C5FB" w14:textId="77777777" w:rsidR="00491988" w:rsidRDefault="00491988">
            <w:pPr>
              <w:rPr>
                <w:lang w:eastAsia="da-DK"/>
              </w:rPr>
            </w:pPr>
            <w:r>
              <w:rPr>
                <w:bCs/>
                <w:lang w:eastAsia="da-DK"/>
              </w:rPr>
              <w:t>KN-kode 61:</w:t>
            </w:r>
            <w:r>
              <w:rPr>
                <w:b/>
                <w:lang w:eastAsia="da-DK"/>
              </w:rPr>
              <w:t xml:space="preserve"> </w:t>
            </w:r>
            <w:r>
              <w:rPr>
                <w:color w:val="000000"/>
                <w:shd w:val="clear" w:color="auto" w:fill="FFFFFF"/>
                <w:lang w:eastAsia="da-DK"/>
              </w:rPr>
              <w:t xml:space="preserve">Beklædningsgenstande og tilbehør til beklædningsgenstande, af trikotage KN-kode </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5F9CA" w14:textId="77777777" w:rsidR="00491988" w:rsidRDefault="00491988">
            <w:pPr>
              <w:rPr>
                <w:lang w:eastAsia="da-DK"/>
              </w:rPr>
            </w:pPr>
          </w:p>
        </w:tc>
        <w:tc>
          <w:tcPr>
            <w:tcW w:w="27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C786D" w14:textId="77777777" w:rsidR="00491988" w:rsidRDefault="00491988">
            <w:pPr>
              <w:rPr>
                <w:lang w:eastAsia="da-DK"/>
              </w:rPr>
            </w:pPr>
            <w:r>
              <w:rPr>
                <w:lang w:eastAsia="da-DK"/>
              </w:rPr>
              <w:t xml:space="preserve">Særlig finsorteringskrav som kun gør sig gældende ved restaffaldet jf. kravene for affaldsfraktionerne.: </w:t>
            </w:r>
          </w:p>
          <w:p w14:paraId="36D4B05C" w14:textId="77777777" w:rsidR="00491988" w:rsidRDefault="00956FDC">
            <w:pPr>
              <w:rPr>
                <w:color w:val="0000FF" w:themeColor="hyperlink"/>
                <w:u w:val="single"/>
                <w:lang w:eastAsia="da-DK"/>
              </w:rPr>
            </w:pPr>
            <w:hyperlink r:id="rId12" w:history="1">
              <w:r w:rsidR="00491988">
                <w:rPr>
                  <w:rStyle w:val="Hyperlink"/>
                  <w:rFonts w:eastAsiaTheme="majorEastAsia"/>
                  <w:lang w:eastAsia="da-DK"/>
                </w:rPr>
                <w:t>https://eur-lex.europa.eu/legal-content/DA/TXT/HTML/?uri=OJ:L_202501892</w:t>
              </w:r>
            </w:hyperlink>
          </w:p>
          <w:p w14:paraId="187E8D32" w14:textId="77777777" w:rsidR="00491988" w:rsidRDefault="00491988">
            <w:pPr>
              <w:rPr>
                <w:lang w:eastAsia="da-DK"/>
              </w:rPr>
            </w:pPr>
          </w:p>
          <w:p w14:paraId="49FB6D7D" w14:textId="77777777" w:rsidR="00491988" w:rsidRDefault="00491988">
            <w:pPr>
              <w:rPr>
                <w:lang w:eastAsia="da-DK"/>
              </w:rPr>
            </w:pPr>
            <w:r>
              <w:rPr>
                <w:lang w:eastAsia="da-DK"/>
              </w:rPr>
              <w:t xml:space="preserve">Bemærk yderligere, at udsorteringen kan opgøres på de tre kategorier: Beklædningsgenstande, boligtekstil og fodtøj. </w:t>
            </w:r>
          </w:p>
        </w:tc>
      </w:tr>
      <w:tr w:rsidR="00491988" w14:paraId="3BCC33F0" w14:textId="77777777" w:rsidTr="00491988">
        <w:trPr>
          <w:trHeight w:val="826"/>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2CC6137C"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65882" w14:textId="77777777" w:rsidR="00491988" w:rsidRDefault="00491988">
            <w:pPr>
              <w:rPr>
                <w:b/>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E529D" w14:textId="77777777" w:rsidR="00491988" w:rsidRDefault="00491988">
            <w:pPr>
              <w:rPr>
                <w:b/>
                <w:lang w:eastAsia="da-DK"/>
              </w:rPr>
            </w:pPr>
            <w:r>
              <w:rPr>
                <w:bCs/>
                <w:lang w:eastAsia="da-DK"/>
              </w:rPr>
              <w:t xml:space="preserve">KN-kode 62: </w:t>
            </w:r>
            <w:r>
              <w:rPr>
                <w:color w:val="000000"/>
                <w:shd w:val="clear" w:color="auto" w:fill="FFFFFF"/>
                <w:lang w:eastAsia="da-DK"/>
              </w:rPr>
              <w:t>Beklædningsgenstande og tilbehør til beklædningsgenstande, undtagen varer af trikotage</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40D47" w14:textId="77777777" w:rsidR="00491988" w:rsidRDefault="00491988">
            <w:pPr>
              <w:rPr>
                <w:lang w:eastAsia="da-DK"/>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14:paraId="084E3822" w14:textId="77777777" w:rsidR="00491988" w:rsidRDefault="00491988">
            <w:pPr>
              <w:rPr>
                <w:lang w:eastAsia="da-DK"/>
              </w:rPr>
            </w:pPr>
          </w:p>
        </w:tc>
      </w:tr>
      <w:tr w:rsidR="00491988" w14:paraId="39B6930C" w14:textId="77777777" w:rsidTr="00491988">
        <w:trPr>
          <w:trHeight w:val="826"/>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23F151E2"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F20D1" w14:textId="77777777" w:rsidR="00491988" w:rsidRDefault="00491988">
            <w:pPr>
              <w:rPr>
                <w:b/>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AEA56" w14:textId="77777777" w:rsidR="00491988" w:rsidRDefault="00491988">
            <w:pPr>
              <w:rPr>
                <w:bCs/>
                <w:lang w:eastAsia="da-DK"/>
              </w:rPr>
            </w:pPr>
            <w:r>
              <w:rPr>
                <w:bCs/>
                <w:lang w:eastAsia="da-DK"/>
              </w:rPr>
              <w:t xml:space="preserve">KN-kode </w:t>
            </w:r>
            <w:r>
              <w:rPr>
                <w:color w:val="000000"/>
                <w:shd w:val="clear" w:color="auto" w:fill="FFFFFF"/>
                <w:lang w:eastAsia="da-DK"/>
              </w:rPr>
              <w:t>6301: Plaider og lignende tæpper (undtagen 6301 10 00)</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CBB2F" w14:textId="77777777" w:rsidR="00491988" w:rsidRDefault="00491988">
            <w:pPr>
              <w:rPr>
                <w:lang w:eastAsia="da-DK"/>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14:paraId="1FA5E107" w14:textId="77777777" w:rsidR="00491988" w:rsidRDefault="00491988">
            <w:pPr>
              <w:rPr>
                <w:lang w:eastAsia="da-DK"/>
              </w:rPr>
            </w:pPr>
          </w:p>
        </w:tc>
      </w:tr>
      <w:tr w:rsidR="00491988" w14:paraId="5DA6FB25" w14:textId="77777777" w:rsidTr="00491988">
        <w:trPr>
          <w:trHeight w:val="826"/>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2C341478"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202A7" w14:textId="77777777" w:rsidR="00491988" w:rsidRDefault="00491988">
            <w:pPr>
              <w:rPr>
                <w:b/>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CB050" w14:textId="77777777" w:rsidR="00491988" w:rsidRDefault="00491988">
            <w:pPr>
              <w:rPr>
                <w:color w:val="000000"/>
                <w:shd w:val="clear" w:color="auto" w:fill="FFFFFF"/>
                <w:lang w:eastAsia="da-DK"/>
              </w:rPr>
            </w:pPr>
            <w:r>
              <w:rPr>
                <w:bCs/>
                <w:lang w:eastAsia="da-DK"/>
              </w:rPr>
              <w:t xml:space="preserve">KN-kode </w:t>
            </w:r>
            <w:r>
              <w:rPr>
                <w:color w:val="000000"/>
                <w:shd w:val="clear" w:color="auto" w:fill="FFFFFF"/>
                <w:lang w:eastAsia="da-DK"/>
              </w:rPr>
              <w:t>6302: Sengelinned, dækketøj, håndklæder, vaskeklude, viskestykker og lignende varer</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4B943" w14:textId="77777777" w:rsidR="00491988" w:rsidRDefault="00491988">
            <w:pPr>
              <w:rPr>
                <w:lang w:eastAsia="da-DK"/>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14:paraId="32F43521" w14:textId="77777777" w:rsidR="00491988" w:rsidRDefault="00491988">
            <w:pPr>
              <w:rPr>
                <w:lang w:eastAsia="da-DK"/>
              </w:rPr>
            </w:pPr>
          </w:p>
        </w:tc>
      </w:tr>
      <w:tr w:rsidR="00491988" w14:paraId="2E926480" w14:textId="77777777" w:rsidTr="00491988">
        <w:trPr>
          <w:trHeight w:val="826"/>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69FD9135"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88521" w14:textId="77777777" w:rsidR="00491988" w:rsidRDefault="00491988">
            <w:pPr>
              <w:rPr>
                <w:b/>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82BE4" w14:textId="77777777" w:rsidR="00491988" w:rsidRDefault="00491988">
            <w:pPr>
              <w:rPr>
                <w:color w:val="000000"/>
                <w:shd w:val="clear" w:color="auto" w:fill="FFFFFF"/>
                <w:lang w:eastAsia="da-DK"/>
              </w:rPr>
            </w:pPr>
            <w:r>
              <w:rPr>
                <w:bCs/>
                <w:lang w:eastAsia="da-DK"/>
              </w:rPr>
              <w:t xml:space="preserve">KN-kode </w:t>
            </w:r>
            <w:r>
              <w:rPr>
                <w:color w:val="000000"/>
                <w:shd w:val="clear" w:color="auto" w:fill="FFFFFF"/>
                <w:lang w:eastAsia="da-DK"/>
              </w:rPr>
              <w:t>6303: Gardiner og rullegardiner, gardinkapper og sengekapper</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888B2" w14:textId="77777777" w:rsidR="00491988" w:rsidRDefault="00491988">
            <w:pPr>
              <w:rPr>
                <w:lang w:eastAsia="da-DK"/>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14:paraId="0C40D75B" w14:textId="77777777" w:rsidR="00491988" w:rsidRDefault="00491988">
            <w:pPr>
              <w:rPr>
                <w:lang w:eastAsia="da-DK"/>
              </w:rPr>
            </w:pPr>
          </w:p>
        </w:tc>
      </w:tr>
      <w:tr w:rsidR="00491988" w14:paraId="10FEA789" w14:textId="77777777" w:rsidTr="00491988">
        <w:trPr>
          <w:trHeight w:val="826"/>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41263CF2"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CDD76" w14:textId="77777777" w:rsidR="00491988" w:rsidRDefault="00491988">
            <w:pPr>
              <w:rPr>
                <w:b/>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8F7FE" w14:textId="77777777" w:rsidR="00491988" w:rsidRDefault="00491988">
            <w:pPr>
              <w:rPr>
                <w:color w:val="000000"/>
                <w:shd w:val="clear" w:color="auto" w:fill="FFFFFF"/>
                <w:lang w:eastAsia="da-DK"/>
              </w:rPr>
            </w:pPr>
            <w:r>
              <w:rPr>
                <w:bCs/>
                <w:lang w:eastAsia="da-DK"/>
              </w:rPr>
              <w:t xml:space="preserve">KN-kode </w:t>
            </w:r>
            <w:r>
              <w:rPr>
                <w:color w:val="000000"/>
                <w:shd w:val="clear" w:color="auto" w:fill="FFFFFF"/>
                <w:lang w:eastAsia="da-DK"/>
              </w:rPr>
              <w:t>6304: Andet indendørs boligudstyr, bortset fra varer henhørende under pos. 9404</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EBC7D" w14:textId="77777777" w:rsidR="00491988" w:rsidRDefault="00491988">
            <w:pPr>
              <w:rPr>
                <w:lang w:eastAsia="da-DK"/>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14:paraId="44F1F2DB" w14:textId="77777777" w:rsidR="00491988" w:rsidRDefault="00491988">
            <w:pPr>
              <w:rPr>
                <w:lang w:eastAsia="da-DK"/>
              </w:rPr>
            </w:pPr>
          </w:p>
        </w:tc>
      </w:tr>
      <w:tr w:rsidR="00491988" w14:paraId="6DAE2495" w14:textId="77777777" w:rsidTr="00491988">
        <w:trPr>
          <w:trHeight w:val="826"/>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146DDC6F"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E4180" w14:textId="77777777" w:rsidR="00491988" w:rsidRDefault="00491988">
            <w:pPr>
              <w:rPr>
                <w:b/>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3A7AA" w14:textId="77777777" w:rsidR="00491988" w:rsidRDefault="00491988">
            <w:pPr>
              <w:rPr>
                <w:color w:val="000000"/>
                <w:shd w:val="clear" w:color="auto" w:fill="FFFFFF"/>
                <w:lang w:eastAsia="da-DK"/>
              </w:rPr>
            </w:pPr>
            <w:r>
              <w:rPr>
                <w:bCs/>
                <w:lang w:eastAsia="da-DK"/>
              </w:rPr>
              <w:t xml:space="preserve">KN-kode </w:t>
            </w:r>
            <w:r>
              <w:rPr>
                <w:color w:val="000000"/>
                <w:shd w:val="clear" w:color="auto" w:fill="FFFFFF"/>
                <w:lang w:eastAsia="da-DK"/>
              </w:rPr>
              <w:t>6309: Brugte beklædningsgenstande og andre brugte tekstilvarer</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3E845" w14:textId="77777777" w:rsidR="00491988" w:rsidRDefault="00491988">
            <w:pPr>
              <w:rPr>
                <w:lang w:eastAsia="da-DK"/>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14:paraId="70C26BCA" w14:textId="77777777" w:rsidR="00491988" w:rsidRDefault="00491988">
            <w:pPr>
              <w:rPr>
                <w:lang w:eastAsia="da-DK"/>
              </w:rPr>
            </w:pPr>
          </w:p>
        </w:tc>
      </w:tr>
      <w:tr w:rsidR="00491988" w14:paraId="3883952C" w14:textId="77777777" w:rsidTr="00491988">
        <w:trPr>
          <w:trHeight w:val="826"/>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4CBE603D"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EE498" w14:textId="77777777" w:rsidR="00491988" w:rsidRDefault="00491988">
            <w:pPr>
              <w:rPr>
                <w:b/>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46C4B" w14:textId="77777777" w:rsidR="00491988" w:rsidRDefault="00491988">
            <w:pPr>
              <w:rPr>
                <w:color w:val="000000"/>
                <w:shd w:val="clear" w:color="auto" w:fill="FFFFFF"/>
                <w:lang w:eastAsia="da-DK"/>
              </w:rPr>
            </w:pPr>
            <w:r>
              <w:rPr>
                <w:bCs/>
                <w:lang w:eastAsia="da-DK"/>
              </w:rPr>
              <w:t xml:space="preserve">KN-kode </w:t>
            </w:r>
            <w:r>
              <w:rPr>
                <w:color w:val="000000"/>
                <w:shd w:val="clear" w:color="auto" w:fill="FFFFFF"/>
                <w:lang w:eastAsia="da-DK"/>
              </w:rPr>
              <w:t>6504: Hatte og anden hovedbeklædning, flettede eller fremstillet af bånd eller strimler, uanset materialets art, også forede eller garnerede</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B4141" w14:textId="77777777" w:rsidR="00491988" w:rsidRDefault="00491988">
            <w:pPr>
              <w:rPr>
                <w:lang w:eastAsia="da-DK"/>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14:paraId="48532372" w14:textId="77777777" w:rsidR="00491988" w:rsidRDefault="00491988">
            <w:pPr>
              <w:rPr>
                <w:lang w:eastAsia="da-DK"/>
              </w:rPr>
            </w:pPr>
          </w:p>
        </w:tc>
      </w:tr>
      <w:tr w:rsidR="00491988" w14:paraId="350FD140" w14:textId="77777777" w:rsidTr="00491988">
        <w:trPr>
          <w:trHeight w:val="826"/>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2AFE7AC6"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8C3D6" w14:textId="77777777" w:rsidR="00491988" w:rsidRDefault="00491988">
            <w:pPr>
              <w:rPr>
                <w:b/>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DD4A3" w14:textId="77777777" w:rsidR="00491988" w:rsidRDefault="00491988">
            <w:pPr>
              <w:rPr>
                <w:color w:val="000000"/>
                <w:shd w:val="clear" w:color="auto" w:fill="FFFFFF"/>
                <w:lang w:eastAsia="da-DK"/>
              </w:rPr>
            </w:pPr>
            <w:r>
              <w:rPr>
                <w:bCs/>
                <w:lang w:eastAsia="da-DK"/>
              </w:rPr>
              <w:t xml:space="preserve">KN-kode </w:t>
            </w:r>
            <w:r>
              <w:rPr>
                <w:color w:val="000000"/>
                <w:shd w:val="clear" w:color="auto" w:fill="FFFFFF"/>
                <w:lang w:eastAsia="da-DK"/>
              </w:rPr>
              <w:t xml:space="preserve">6505: Hatte og anden hovedbeklædning, af trikotage eller konfektioneret af </w:t>
            </w:r>
            <w:r>
              <w:rPr>
                <w:color w:val="000000"/>
                <w:shd w:val="clear" w:color="auto" w:fill="FFFFFF"/>
                <w:lang w:eastAsia="da-DK"/>
              </w:rPr>
              <w:lastRenderedPageBreak/>
              <w:t>blonder, kniplinger, filt eller andet tekstilstof (men ikke af bånd eller strimler), også forede eller garnerede; hårnet, uanset materialets art, også forede eller garnerede</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360A2" w14:textId="77777777" w:rsidR="00491988" w:rsidRDefault="00491988">
            <w:pPr>
              <w:rPr>
                <w:lang w:eastAsia="da-DK"/>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14:paraId="636F0496" w14:textId="77777777" w:rsidR="00491988" w:rsidRDefault="00491988">
            <w:pPr>
              <w:rPr>
                <w:lang w:eastAsia="da-DK"/>
              </w:rPr>
            </w:pPr>
          </w:p>
        </w:tc>
      </w:tr>
      <w:tr w:rsidR="00491988" w14:paraId="33F0FAEE" w14:textId="77777777" w:rsidTr="00491988">
        <w:trPr>
          <w:trHeight w:val="826"/>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3ADB4729"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5D19B" w14:textId="77777777" w:rsidR="00491988" w:rsidRDefault="00491988">
            <w:pPr>
              <w:rPr>
                <w:b/>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6D563" w14:textId="77777777" w:rsidR="00491988" w:rsidRDefault="00491988">
            <w:pPr>
              <w:rPr>
                <w:color w:val="000000"/>
                <w:shd w:val="clear" w:color="auto" w:fill="FFFFFF"/>
                <w:lang w:eastAsia="da-DK"/>
              </w:rPr>
            </w:pPr>
            <w:r>
              <w:rPr>
                <w:bCs/>
                <w:lang w:eastAsia="da-DK"/>
              </w:rPr>
              <w:t xml:space="preserve">KN-kode </w:t>
            </w:r>
            <w:r>
              <w:rPr>
                <w:color w:val="000000"/>
                <w:shd w:val="clear" w:color="auto" w:fill="FFFFFF"/>
                <w:lang w:eastAsia="da-DK"/>
              </w:rPr>
              <w:t xml:space="preserve">4203: Beklædningsgenstande og tilbehør dertil, af læder eller kunstlæder (undtagen fodtøj og hovedbeklædning og dele dertil samt varer henhørende under kapitel 95, f.eks. </w:t>
            </w:r>
            <w:proofErr w:type="spellStart"/>
            <w:r>
              <w:rPr>
                <w:color w:val="000000"/>
                <w:shd w:val="clear" w:color="auto" w:fill="FFFFFF"/>
                <w:lang w:eastAsia="da-DK"/>
              </w:rPr>
              <w:t>benbeskyttere</w:t>
            </w:r>
            <w:proofErr w:type="spellEnd"/>
            <w:r>
              <w:rPr>
                <w:color w:val="000000"/>
                <w:shd w:val="clear" w:color="auto" w:fill="FFFFFF"/>
                <w:lang w:eastAsia="da-DK"/>
              </w:rPr>
              <w:t>, fægtemasker)</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52C02" w14:textId="77777777" w:rsidR="00491988" w:rsidRDefault="00491988">
            <w:pPr>
              <w:rPr>
                <w:lang w:eastAsia="da-DK"/>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14:paraId="7A65F18F" w14:textId="77777777" w:rsidR="00491988" w:rsidRDefault="00491988">
            <w:pPr>
              <w:rPr>
                <w:lang w:eastAsia="da-DK"/>
              </w:rPr>
            </w:pPr>
          </w:p>
        </w:tc>
      </w:tr>
      <w:tr w:rsidR="00491988" w14:paraId="286FFE98" w14:textId="77777777" w:rsidTr="00491988">
        <w:trPr>
          <w:trHeight w:val="826"/>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3ED7393A"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B4BD2" w14:textId="77777777" w:rsidR="00491988" w:rsidRDefault="00491988">
            <w:pPr>
              <w:rPr>
                <w:b/>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8AAC0" w14:textId="77777777" w:rsidR="00491988" w:rsidRDefault="00491988">
            <w:pPr>
              <w:rPr>
                <w:color w:val="000000"/>
                <w:shd w:val="clear" w:color="auto" w:fill="FFFFFF"/>
                <w:lang w:eastAsia="da-DK"/>
              </w:rPr>
            </w:pPr>
            <w:r>
              <w:rPr>
                <w:bCs/>
                <w:lang w:eastAsia="da-DK"/>
              </w:rPr>
              <w:t xml:space="preserve">KN-kode </w:t>
            </w:r>
            <w:r>
              <w:rPr>
                <w:color w:val="000000"/>
                <w:shd w:val="clear" w:color="auto" w:fill="FFFFFF"/>
                <w:lang w:eastAsia="da-DK"/>
              </w:rPr>
              <w:t xml:space="preserve">6401: Vandtæt fodtøj med ydersål og overdel af gummi eller plast, hvor overdelen hverken er fastgjort til sålen eller sammensat ved syning, nitning, </w:t>
            </w:r>
            <w:proofErr w:type="spellStart"/>
            <w:r>
              <w:rPr>
                <w:color w:val="000000"/>
                <w:shd w:val="clear" w:color="auto" w:fill="FFFFFF"/>
                <w:lang w:eastAsia="da-DK"/>
              </w:rPr>
              <w:t>sømning</w:t>
            </w:r>
            <w:proofErr w:type="spellEnd"/>
            <w:r>
              <w:rPr>
                <w:color w:val="000000"/>
                <w:shd w:val="clear" w:color="auto" w:fill="FFFFFF"/>
                <w:lang w:eastAsia="da-DK"/>
              </w:rPr>
              <w:t>, skruning, stiftning og lignende</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B846F" w14:textId="77777777" w:rsidR="00491988" w:rsidRDefault="00491988">
            <w:pPr>
              <w:rPr>
                <w:lang w:eastAsia="da-DK"/>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14:paraId="2E345364" w14:textId="77777777" w:rsidR="00491988" w:rsidRDefault="00491988">
            <w:pPr>
              <w:rPr>
                <w:lang w:eastAsia="da-DK"/>
              </w:rPr>
            </w:pPr>
          </w:p>
        </w:tc>
      </w:tr>
      <w:tr w:rsidR="00491988" w14:paraId="44ECEC58" w14:textId="77777777" w:rsidTr="00491988">
        <w:trPr>
          <w:trHeight w:val="826"/>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6B86C9D5"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9EE8F" w14:textId="77777777" w:rsidR="00491988" w:rsidRDefault="00491988">
            <w:pPr>
              <w:rPr>
                <w:b/>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1B94C" w14:textId="77777777" w:rsidR="00491988" w:rsidRDefault="00491988">
            <w:pPr>
              <w:rPr>
                <w:color w:val="000000"/>
                <w:shd w:val="clear" w:color="auto" w:fill="FFFFFF"/>
                <w:lang w:eastAsia="da-DK"/>
              </w:rPr>
            </w:pPr>
            <w:r>
              <w:rPr>
                <w:bCs/>
                <w:lang w:eastAsia="da-DK"/>
              </w:rPr>
              <w:t xml:space="preserve">KN-kode </w:t>
            </w:r>
            <w:r>
              <w:rPr>
                <w:color w:val="000000"/>
                <w:shd w:val="clear" w:color="auto" w:fill="FFFFFF"/>
                <w:lang w:eastAsia="da-DK"/>
              </w:rPr>
              <w:t>6402: Andet fodtøj med ydersål og overdel af gummi eller plast</w:t>
            </w:r>
          </w:p>
          <w:p w14:paraId="736E47D0" w14:textId="77777777" w:rsidR="00491988" w:rsidRDefault="00491988">
            <w:pPr>
              <w:rPr>
                <w:color w:val="000000"/>
                <w:shd w:val="clear" w:color="auto" w:fill="FFFFFF"/>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5E109" w14:textId="77777777" w:rsidR="00491988" w:rsidRDefault="00491988">
            <w:pPr>
              <w:rPr>
                <w:lang w:eastAsia="da-DK"/>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14:paraId="0A56F475" w14:textId="77777777" w:rsidR="00491988" w:rsidRDefault="00491988">
            <w:pPr>
              <w:rPr>
                <w:lang w:eastAsia="da-DK"/>
              </w:rPr>
            </w:pPr>
          </w:p>
        </w:tc>
      </w:tr>
      <w:tr w:rsidR="00491988" w14:paraId="00FE1B23" w14:textId="77777777" w:rsidTr="00491988">
        <w:trPr>
          <w:trHeight w:val="826"/>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5033BC84"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3F7E8" w14:textId="77777777" w:rsidR="00491988" w:rsidRDefault="00491988">
            <w:pPr>
              <w:rPr>
                <w:b/>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A64F6" w14:textId="77777777" w:rsidR="00491988" w:rsidRDefault="00491988">
            <w:pPr>
              <w:rPr>
                <w:color w:val="000000"/>
                <w:shd w:val="clear" w:color="auto" w:fill="FFFFFF"/>
                <w:lang w:eastAsia="da-DK"/>
              </w:rPr>
            </w:pPr>
            <w:r>
              <w:rPr>
                <w:bCs/>
                <w:lang w:eastAsia="da-DK"/>
              </w:rPr>
              <w:t xml:space="preserve">KN-kode </w:t>
            </w:r>
            <w:r>
              <w:rPr>
                <w:color w:val="000000"/>
                <w:shd w:val="clear" w:color="auto" w:fill="FFFFFF"/>
                <w:lang w:eastAsia="da-DK"/>
              </w:rPr>
              <w:t>6403: Fodtøj med ydersål af gummi, plast, læder eller kunstlæder og overdel af læder</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FF792" w14:textId="77777777" w:rsidR="00491988" w:rsidRDefault="00491988">
            <w:pPr>
              <w:rPr>
                <w:lang w:eastAsia="da-DK"/>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14:paraId="42A9A3CF" w14:textId="77777777" w:rsidR="00491988" w:rsidRDefault="00491988">
            <w:pPr>
              <w:rPr>
                <w:lang w:eastAsia="da-DK"/>
              </w:rPr>
            </w:pPr>
          </w:p>
        </w:tc>
      </w:tr>
      <w:tr w:rsidR="00491988" w14:paraId="0D83E0CA" w14:textId="77777777" w:rsidTr="00491988">
        <w:trPr>
          <w:trHeight w:val="826"/>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2F63C683"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35D4B" w14:textId="77777777" w:rsidR="00491988" w:rsidRDefault="00491988">
            <w:pPr>
              <w:rPr>
                <w:b/>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ED315" w14:textId="77777777" w:rsidR="00491988" w:rsidRDefault="00491988">
            <w:pPr>
              <w:rPr>
                <w:color w:val="000000"/>
                <w:shd w:val="clear" w:color="auto" w:fill="FFFFFF"/>
                <w:lang w:eastAsia="da-DK"/>
              </w:rPr>
            </w:pPr>
            <w:r>
              <w:rPr>
                <w:bCs/>
                <w:lang w:eastAsia="da-DK"/>
              </w:rPr>
              <w:t xml:space="preserve">KN-kode </w:t>
            </w:r>
            <w:r>
              <w:rPr>
                <w:color w:val="000000"/>
                <w:shd w:val="clear" w:color="auto" w:fill="FFFFFF"/>
                <w:lang w:eastAsia="da-DK"/>
              </w:rPr>
              <w:t>6404: Fodtøj med ydersål af gummi, plast, læder eller kunstlæder og overdel af tekstilmaterialer</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4C41B" w14:textId="77777777" w:rsidR="00491988" w:rsidRDefault="00491988">
            <w:pPr>
              <w:rPr>
                <w:lang w:eastAsia="da-DK"/>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14:paraId="3FF3F828" w14:textId="77777777" w:rsidR="00491988" w:rsidRDefault="00491988">
            <w:pPr>
              <w:rPr>
                <w:lang w:eastAsia="da-DK"/>
              </w:rPr>
            </w:pPr>
          </w:p>
        </w:tc>
      </w:tr>
      <w:tr w:rsidR="00491988" w14:paraId="4581918C" w14:textId="77777777" w:rsidTr="00491988">
        <w:trPr>
          <w:trHeight w:val="826"/>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17535916"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D6134" w14:textId="77777777" w:rsidR="00491988" w:rsidRDefault="00491988">
            <w:pPr>
              <w:rPr>
                <w:b/>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6FB49" w14:textId="77777777" w:rsidR="00491988" w:rsidRDefault="00491988">
            <w:pPr>
              <w:rPr>
                <w:color w:val="000000"/>
                <w:shd w:val="clear" w:color="auto" w:fill="FFFFFF"/>
                <w:lang w:eastAsia="da-DK"/>
              </w:rPr>
            </w:pPr>
            <w:r>
              <w:rPr>
                <w:bCs/>
                <w:lang w:eastAsia="da-DK"/>
              </w:rPr>
              <w:t xml:space="preserve">KN-kode </w:t>
            </w:r>
            <w:r>
              <w:rPr>
                <w:color w:val="000000"/>
                <w:shd w:val="clear" w:color="auto" w:fill="FFFFFF"/>
                <w:lang w:eastAsia="da-DK"/>
              </w:rPr>
              <w:t>6405: Andet fodtøj</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2C880" w14:textId="77777777" w:rsidR="00491988" w:rsidRDefault="00491988">
            <w:pPr>
              <w:rPr>
                <w:lang w:eastAsia="da-DK"/>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14:paraId="7182E469" w14:textId="77777777" w:rsidR="00491988" w:rsidRDefault="00491988">
            <w:pPr>
              <w:rPr>
                <w:lang w:eastAsia="da-DK"/>
              </w:rPr>
            </w:pPr>
          </w:p>
        </w:tc>
      </w:tr>
      <w:tr w:rsidR="00491988" w14:paraId="22AEEA81" w14:textId="77777777" w:rsidTr="00491988">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16B97603"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115DF" w14:textId="77777777" w:rsidR="00491988" w:rsidRDefault="00491988">
            <w:pPr>
              <w:rPr>
                <w:b/>
                <w:lang w:eastAsia="da-DK"/>
              </w:rPr>
            </w:pPr>
            <w:r>
              <w:rPr>
                <w:b/>
                <w:lang w:eastAsia="da-DK"/>
              </w:rPr>
              <w:t>Fejlsorteringer</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10279" w14:textId="77777777" w:rsidR="00491988" w:rsidRDefault="00491988">
            <w:pPr>
              <w:rPr>
                <w:lang w:eastAsia="da-DK"/>
              </w:rPr>
            </w:pPr>
            <w:r>
              <w:rPr>
                <w:lang w:eastAsia="da-DK"/>
              </w:rPr>
              <w:t>Fejlsorteringer opgøres jf. pågældende affaldsfraktion udsorteringskrav.</w:t>
            </w:r>
          </w:p>
          <w:p w14:paraId="7D28BC76"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2F946"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1B664" w14:textId="77777777" w:rsidR="00491988" w:rsidRDefault="00491988">
            <w:pPr>
              <w:rPr>
                <w:lang w:eastAsia="da-DK"/>
              </w:rPr>
            </w:pPr>
          </w:p>
        </w:tc>
      </w:tr>
      <w:tr w:rsidR="00491988" w14:paraId="4E2DFC85" w14:textId="77777777" w:rsidTr="00491988">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717FA" w14:textId="72846076" w:rsidR="00491988" w:rsidRDefault="00491988">
            <w:pPr>
              <w:pStyle w:val="NormalWeb"/>
              <w:rPr>
                <w:noProof/>
              </w:rPr>
            </w:pPr>
            <w:r>
              <w:rPr>
                <w:noProof/>
              </w:rPr>
              <w:lastRenderedPageBreak/>
              <w:drawing>
                <wp:inline distT="0" distB="0" distL="0" distR="0" wp14:anchorId="5A715B27" wp14:editId="1CBF509D">
                  <wp:extent cx="1647825" cy="16478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FA5BE" w14:textId="77777777" w:rsidR="00491988" w:rsidRDefault="00491988">
            <w:pPr>
              <w:rPr>
                <w:b/>
                <w:bCs/>
                <w:lang w:eastAsia="da-DK"/>
              </w:rPr>
            </w:pPr>
            <w:r>
              <w:rPr>
                <w:b/>
                <w:bCs/>
                <w:lang w:eastAsia="da-DK"/>
              </w:rPr>
              <w:t>Mad- og drikkekartoner emballage</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62E48"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A6C34"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5DDE2" w14:textId="77777777" w:rsidR="00491988" w:rsidRDefault="00491988">
            <w:pPr>
              <w:rPr>
                <w:lang w:eastAsia="da-DK"/>
              </w:rPr>
            </w:pPr>
          </w:p>
        </w:tc>
      </w:tr>
      <w:tr w:rsidR="00491988" w14:paraId="5A81A6AB" w14:textId="77777777" w:rsidTr="008A1C05">
        <w:tc>
          <w:tcPr>
            <w:tcW w:w="258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01A6E4D" w14:textId="77777777" w:rsidR="00491988" w:rsidRDefault="00491988">
            <w:pPr>
              <w:pStyle w:val="NormalWeb"/>
            </w:pPr>
          </w:p>
          <w:p w14:paraId="553D56DA" w14:textId="77777777" w:rsidR="00491988" w:rsidRDefault="00491988" w:rsidP="008A1C05">
            <w:pPr>
              <w:rPr>
                <w:noProof/>
                <w:sz w:val="24"/>
                <w:szCs w:val="24"/>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9CF8D" w14:textId="77777777" w:rsidR="00491988" w:rsidRDefault="00491988">
            <w:pPr>
              <w:rPr>
                <w:b/>
                <w:bCs/>
                <w:lang w:eastAsia="da-DK"/>
              </w:rPr>
            </w:pPr>
            <w:r>
              <w:rPr>
                <w:b/>
                <w:bCs/>
                <w:lang w:eastAsia="da-DK"/>
              </w:rPr>
              <w:t>Mad- og drikkekartoner ikke emballage</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C0C59"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267AF"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064A4" w14:textId="77777777" w:rsidR="00491988" w:rsidRDefault="00491988">
            <w:pPr>
              <w:rPr>
                <w:lang w:eastAsia="da-DK"/>
              </w:rPr>
            </w:pPr>
          </w:p>
        </w:tc>
      </w:tr>
      <w:tr w:rsidR="00491988" w14:paraId="4A823849" w14:textId="77777777" w:rsidTr="008A1C05">
        <w:trPr>
          <w:trHeight w:val="2417"/>
        </w:trPr>
        <w:tc>
          <w:tcPr>
            <w:tcW w:w="258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F24BDEB"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6C24D" w14:textId="77777777" w:rsidR="00491988" w:rsidRDefault="00491988">
            <w:pPr>
              <w:rPr>
                <w:lang w:eastAsia="da-DK"/>
              </w:rPr>
            </w:pPr>
            <w:r>
              <w:rPr>
                <w:b/>
                <w:lang w:eastAsia="da-DK"/>
              </w:rPr>
              <w:t>Fejlsorteringer</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8ED52" w14:textId="77777777" w:rsidR="00491988" w:rsidRDefault="00491988">
            <w:pPr>
              <w:rPr>
                <w:lang w:eastAsia="da-DK"/>
              </w:rPr>
            </w:pPr>
            <w:r>
              <w:rPr>
                <w:lang w:eastAsia="da-DK"/>
              </w:rPr>
              <w:t>Fejlsorteringer opgøres jf. pågældende affaldsfraktion udsorteringskrav.</w:t>
            </w:r>
          </w:p>
          <w:p w14:paraId="1CA54B77"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CE48F"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8EAA2" w14:textId="77777777" w:rsidR="00491988" w:rsidRDefault="00491988">
            <w:pPr>
              <w:rPr>
                <w:lang w:eastAsia="da-DK"/>
              </w:rPr>
            </w:pPr>
          </w:p>
          <w:p w14:paraId="0E7E3AE5" w14:textId="77777777" w:rsidR="00491988" w:rsidRDefault="00491988">
            <w:pPr>
              <w:rPr>
                <w:lang w:eastAsia="da-DK"/>
              </w:rPr>
            </w:pPr>
          </w:p>
          <w:p w14:paraId="1BA6285A" w14:textId="77777777" w:rsidR="00491988" w:rsidRDefault="00491988">
            <w:pPr>
              <w:rPr>
                <w:lang w:eastAsia="da-DK"/>
              </w:rPr>
            </w:pPr>
          </w:p>
          <w:p w14:paraId="5066D145" w14:textId="77777777" w:rsidR="00491988" w:rsidRDefault="00491988">
            <w:pPr>
              <w:rPr>
                <w:lang w:eastAsia="da-DK"/>
              </w:rPr>
            </w:pPr>
          </w:p>
          <w:p w14:paraId="13773656" w14:textId="77777777" w:rsidR="00491988" w:rsidRDefault="00491988">
            <w:pPr>
              <w:rPr>
                <w:lang w:eastAsia="da-DK"/>
              </w:rPr>
            </w:pPr>
          </w:p>
          <w:p w14:paraId="5F6C34CB" w14:textId="77777777" w:rsidR="00491988" w:rsidRDefault="00491988">
            <w:pPr>
              <w:rPr>
                <w:lang w:eastAsia="da-DK"/>
              </w:rPr>
            </w:pPr>
          </w:p>
          <w:p w14:paraId="55322863" w14:textId="77777777" w:rsidR="00491988" w:rsidRDefault="00491988">
            <w:pPr>
              <w:rPr>
                <w:lang w:eastAsia="da-DK"/>
              </w:rPr>
            </w:pPr>
          </w:p>
          <w:p w14:paraId="0044333D" w14:textId="77777777" w:rsidR="00491988" w:rsidRDefault="00491988">
            <w:pPr>
              <w:rPr>
                <w:lang w:eastAsia="da-DK"/>
              </w:rPr>
            </w:pPr>
          </w:p>
          <w:p w14:paraId="536E5365" w14:textId="77777777" w:rsidR="00491988" w:rsidRDefault="00491988">
            <w:pPr>
              <w:rPr>
                <w:lang w:eastAsia="da-DK"/>
              </w:rPr>
            </w:pPr>
          </w:p>
        </w:tc>
      </w:tr>
      <w:tr w:rsidR="00491988" w14:paraId="2BB637F1" w14:textId="77777777" w:rsidTr="00491988">
        <w:trPr>
          <w:trHeight w:val="3189"/>
        </w:trPr>
        <w:tc>
          <w:tcPr>
            <w:tcW w:w="25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634A5" w14:textId="6C6F4D87" w:rsidR="00491988" w:rsidRDefault="00491988">
            <w:pPr>
              <w:pStyle w:val="NormalWeb"/>
            </w:pPr>
            <w:r>
              <w:rPr>
                <w:noProof/>
              </w:rPr>
              <w:drawing>
                <wp:inline distT="0" distB="0" distL="0" distR="0" wp14:anchorId="49C2CBF2" wp14:editId="1CF7E094">
                  <wp:extent cx="1664970" cy="1664970"/>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4970" cy="1664970"/>
                          </a:xfrm>
                          <a:prstGeom prst="rect">
                            <a:avLst/>
                          </a:prstGeom>
                          <a:noFill/>
                          <a:ln>
                            <a:noFill/>
                          </a:ln>
                        </pic:spPr>
                      </pic:pic>
                    </a:graphicData>
                  </a:graphic>
                </wp:inline>
              </w:drawing>
            </w:r>
          </w:p>
          <w:p w14:paraId="690E5589"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4606E" w14:textId="77777777" w:rsidR="00491988" w:rsidRDefault="00491988">
            <w:pPr>
              <w:rPr>
                <w:lang w:eastAsia="da-DK"/>
              </w:rPr>
            </w:pPr>
            <w:r>
              <w:rPr>
                <w:b/>
                <w:lang w:eastAsia="da-DK"/>
              </w:rPr>
              <w:t xml:space="preserve">Papiremballage </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44455"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E720E"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A629E" w14:textId="77777777" w:rsidR="00491988" w:rsidRDefault="00491988">
            <w:pPr>
              <w:rPr>
                <w:lang w:eastAsia="da-DK"/>
              </w:rPr>
            </w:pPr>
          </w:p>
        </w:tc>
      </w:tr>
      <w:tr w:rsidR="00491988" w14:paraId="79DE4613" w14:textId="77777777" w:rsidTr="00491988">
        <w:trPr>
          <w:trHeight w:val="3189"/>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088CEBA6"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903A4" w14:textId="77777777" w:rsidR="00491988" w:rsidRDefault="00491988">
            <w:pPr>
              <w:rPr>
                <w:b/>
                <w:lang w:eastAsia="da-DK"/>
              </w:rPr>
            </w:pPr>
            <w:r>
              <w:rPr>
                <w:b/>
                <w:lang w:eastAsia="da-DK"/>
              </w:rPr>
              <w:t>Anden papir</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D773B"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3E54D"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0B721" w14:textId="77777777" w:rsidR="00491988" w:rsidRDefault="00491988">
            <w:pPr>
              <w:rPr>
                <w:lang w:eastAsia="da-DK"/>
              </w:rPr>
            </w:pPr>
          </w:p>
        </w:tc>
      </w:tr>
      <w:tr w:rsidR="00491988" w14:paraId="606AA790" w14:textId="77777777" w:rsidTr="00491988">
        <w:trPr>
          <w:trHeight w:val="3189"/>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5F3345FB"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08A6B" w14:textId="77777777" w:rsidR="00491988" w:rsidRDefault="00491988">
            <w:pPr>
              <w:rPr>
                <w:b/>
                <w:lang w:eastAsia="da-DK"/>
              </w:rPr>
            </w:pPr>
            <w:r>
              <w:rPr>
                <w:b/>
                <w:lang w:eastAsia="da-DK"/>
              </w:rPr>
              <w:t>Fejlsorteringer</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B1BB7" w14:textId="77777777" w:rsidR="00491988" w:rsidRDefault="00491988">
            <w:pPr>
              <w:rPr>
                <w:lang w:eastAsia="da-DK"/>
              </w:rPr>
            </w:pPr>
            <w:r>
              <w:rPr>
                <w:lang w:eastAsia="da-DK"/>
              </w:rPr>
              <w:t>Fejlsorteringer opgøres jf. pågældende affaldsfraktion udsorteringskrav.</w:t>
            </w:r>
          </w:p>
          <w:p w14:paraId="6F830415"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09A36"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8B168" w14:textId="77777777" w:rsidR="00491988" w:rsidRDefault="00491988">
            <w:pPr>
              <w:rPr>
                <w:lang w:eastAsia="da-DK"/>
              </w:rPr>
            </w:pPr>
          </w:p>
        </w:tc>
      </w:tr>
      <w:tr w:rsidR="00491988" w14:paraId="5980E253" w14:textId="77777777" w:rsidTr="00491988">
        <w:trPr>
          <w:trHeight w:val="3234"/>
        </w:trPr>
        <w:tc>
          <w:tcPr>
            <w:tcW w:w="25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B35C5" w14:textId="32D8EC2D" w:rsidR="00491988" w:rsidRDefault="00491988">
            <w:pPr>
              <w:pStyle w:val="NormalWeb"/>
            </w:pPr>
            <w:r>
              <w:rPr>
                <w:noProof/>
              </w:rPr>
              <w:drawing>
                <wp:inline distT="0" distB="0" distL="0" distR="0" wp14:anchorId="5116E884" wp14:editId="36B0AC90">
                  <wp:extent cx="1708150" cy="1708150"/>
                  <wp:effectExtent l="0" t="0" r="6350" b="635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8150" cy="1708150"/>
                          </a:xfrm>
                          <a:prstGeom prst="rect">
                            <a:avLst/>
                          </a:prstGeom>
                          <a:noFill/>
                          <a:ln>
                            <a:noFill/>
                          </a:ln>
                        </pic:spPr>
                      </pic:pic>
                    </a:graphicData>
                  </a:graphic>
                </wp:inline>
              </w:drawing>
            </w:r>
          </w:p>
          <w:p w14:paraId="213ACD71" w14:textId="77777777" w:rsidR="00491988" w:rsidRDefault="00491988">
            <w:pPr>
              <w:pStyle w:val="NormalWeb"/>
              <w:rPr>
                <w:noProof/>
              </w:rPr>
            </w:pPr>
          </w:p>
          <w:p w14:paraId="67E819BA" w14:textId="77777777" w:rsidR="00491988" w:rsidRDefault="00491988">
            <w:pPr>
              <w:pStyle w:val="NormalWeb"/>
              <w:rPr>
                <w:noProof/>
              </w:rPr>
            </w:pPr>
          </w:p>
          <w:p w14:paraId="4E2FDED1" w14:textId="77777777" w:rsidR="00491988" w:rsidRDefault="00491988">
            <w:pPr>
              <w:pStyle w:val="NormalWeb"/>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3E77F" w14:textId="77777777" w:rsidR="00491988" w:rsidRDefault="00491988">
            <w:pPr>
              <w:rPr>
                <w:lang w:eastAsia="da-DK"/>
              </w:rPr>
            </w:pPr>
            <w:r>
              <w:rPr>
                <w:b/>
                <w:lang w:eastAsia="da-DK"/>
              </w:rPr>
              <w:t xml:space="preserve">Papemballage </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4B85E"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E80F"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04F3B" w14:textId="77777777" w:rsidR="00491988" w:rsidRDefault="00491988">
            <w:pPr>
              <w:rPr>
                <w:lang w:eastAsia="da-DK"/>
              </w:rPr>
            </w:pPr>
          </w:p>
          <w:p w14:paraId="3F0C64B9" w14:textId="77777777" w:rsidR="00491988" w:rsidRDefault="00491988">
            <w:pPr>
              <w:rPr>
                <w:lang w:eastAsia="da-DK"/>
              </w:rPr>
            </w:pPr>
          </w:p>
        </w:tc>
      </w:tr>
      <w:tr w:rsidR="00491988" w14:paraId="74440EC2" w14:textId="77777777" w:rsidTr="00491988">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4077712E" w14:textId="77777777" w:rsidR="00491988" w:rsidRDefault="00491988">
            <w:pPr>
              <w:rPr>
                <w:sz w:val="24"/>
                <w:szCs w:val="24"/>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DC22F" w14:textId="77777777" w:rsidR="00491988" w:rsidRDefault="00491988">
            <w:pPr>
              <w:rPr>
                <w:b/>
                <w:lang w:eastAsia="da-DK"/>
              </w:rPr>
            </w:pPr>
            <w:r>
              <w:rPr>
                <w:b/>
                <w:lang w:eastAsia="da-DK"/>
              </w:rPr>
              <w:t xml:space="preserve">Andet pap </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F620F"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1C33F"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C3403" w14:textId="77777777" w:rsidR="00491988" w:rsidRDefault="00491988">
            <w:pPr>
              <w:rPr>
                <w:lang w:eastAsia="da-DK"/>
              </w:rPr>
            </w:pPr>
          </w:p>
        </w:tc>
      </w:tr>
      <w:tr w:rsidR="00491988" w14:paraId="1A139AD2" w14:textId="77777777" w:rsidTr="00491988">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71F7271A" w14:textId="77777777" w:rsidR="00491988" w:rsidRDefault="00491988">
            <w:pPr>
              <w:rPr>
                <w:sz w:val="24"/>
                <w:szCs w:val="24"/>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40FC0" w14:textId="77777777" w:rsidR="00491988" w:rsidRDefault="00491988">
            <w:pPr>
              <w:rPr>
                <w:b/>
                <w:lang w:eastAsia="da-DK"/>
              </w:rPr>
            </w:pPr>
            <w:r>
              <w:rPr>
                <w:b/>
                <w:lang w:eastAsia="da-DK"/>
              </w:rPr>
              <w:t>Fejlsorteringer</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D039A" w14:textId="77777777" w:rsidR="00491988" w:rsidRDefault="00491988">
            <w:pPr>
              <w:rPr>
                <w:lang w:eastAsia="da-DK"/>
              </w:rPr>
            </w:pPr>
            <w:r>
              <w:rPr>
                <w:lang w:eastAsia="da-DK"/>
              </w:rPr>
              <w:t>Fejlsorteringer opgøres jf. pågældende affaldsfraktion udsorteringskrav.</w:t>
            </w:r>
          </w:p>
          <w:p w14:paraId="6E801664" w14:textId="77777777" w:rsidR="00491988" w:rsidRDefault="00491988">
            <w:pPr>
              <w:rPr>
                <w:lang w:eastAsia="da-DK"/>
              </w:rPr>
            </w:pPr>
          </w:p>
          <w:p w14:paraId="42E7E673" w14:textId="77777777" w:rsidR="00491988" w:rsidRDefault="00491988">
            <w:pPr>
              <w:rPr>
                <w:lang w:eastAsia="da-DK"/>
              </w:rPr>
            </w:pPr>
          </w:p>
          <w:p w14:paraId="5580A7D0" w14:textId="77777777" w:rsidR="00491988" w:rsidRDefault="00491988">
            <w:pPr>
              <w:rPr>
                <w:lang w:eastAsia="da-DK"/>
              </w:rPr>
            </w:pPr>
          </w:p>
          <w:p w14:paraId="43B2AED4" w14:textId="77777777" w:rsidR="00491988" w:rsidRDefault="00491988">
            <w:pPr>
              <w:rPr>
                <w:lang w:eastAsia="da-DK"/>
              </w:rPr>
            </w:pPr>
          </w:p>
          <w:p w14:paraId="38E9D3CE" w14:textId="77777777" w:rsidR="00491988" w:rsidRDefault="00491988">
            <w:pPr>
              <w:rPr>
                <w:lang w:eastAsia="da-DK"/>
              </w:rPr>
            </w:pPr>
          </w:p>
          <w:p w14:paraId="7D6F690A" w14:textId="77777777" w:rsidR="00491988" w:rsidRDefault="00491988">
            <w:pPr>
              <w:rPr>
                <w:lang w:eastAsia="da-DK"/>
              </w:rPr>
            </w:pPr>
          </w:p>
          <w:p w14:paraId="361D915B" w14:textId="77777777" w:rsidR="00491988" w:rsidRDefault="00491988">
            <w:pPr>
              <w:rPr>
                <w:lang w:eastAsia="da-DK"/>
              </w:rPr>
            </w:pPr>
          </w:p>
          <w:p w14:paraId="275E191E" w14:textId="77777777" w:rsidR="00491988" w:rsidRDefault="00491988">
            <w:pPr>
              <w:rPr>
                <w:lang w:eastAsia="da-DK"/>
              </w:rPr>
            </w:pPr>
          </w:p>
          <w:p w14:paraId="5FF64B32"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F98F4"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B8FAD" w14:textId="77777777" w:rsidR="00491988" w:rsidRDefault="00491988">
            <w:pPr>
              <w:rPr>
                <w:lang w:eastAsia="da-DK"/>
              </w:rPr>
            </w:pPr>
          </w:p>
        </w:tc>
      </w:tr>
      <w:tr w:rsidR="00491988" w14:paraId="554243E5" w14:textId="77777777" w:rsidTr="00491988">
        <w:tc>
          <w:tcPr>
            <w:tcW w:w="25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71BE3" w14:textId="526343EB" w:rsidR="00491988" w:rsidRDefault="00491988">
            <w:pPr>
              <w:pStyle w:val="NormalWeb"/>
            </w:pPr>
            <w:r>
              <w:rPr>
                <w:noProof/>
              </w:rPr>
              <w:drawing>
                <wp:inline distT="0" distB="0" distL="0" distR="0" wp14:anchorId="76E2F57A" wp14:editId="1B1A134D">
                  <wp:extent cx="1716405" cy="1716405"/>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6405" cy="1716405"/>
                          </a:xfrm>
                          <a:prstGeom prst="rect">
                            <a:avLst/>
                          </a:prstGeom>
                          <a:noFill/>
                          <a:ln>
                            <a:noFill/>
                          </a:ln>
                        </pic:spPr>
                      </pic:pic>
                    </a:graphicData>
                  </a:graphic>
                </wp:inline>
              </w:drawing>
            </w:r>
          </w:p>
          <w:p w14:paraId="6065DD1B"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04893" w14:textId="77777777" w:rsidR="00491988" w:rsidRDefault="00491988">
            <w:pPr>
              <w:rPr>
                <w:lang w:eastAsia="da-DK"/>
              </w:rPr>
            </w:pPr>
            <w:r>
              <w:rPr>
                <w:b/>
                <w:lang w:eastAsia="da-DK"/>
              </w:rPr>
              <w:t>Glasemballage</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CFB3B"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ED961"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63AFF" w14:textId="77777777" w:rsidR="00491988" w:rsidRDefault="00491988">
            <w:pPr>
              <w:rPr>
                <w:lang w:eastAsia="da-DK"/>
              </w:rPr>
            </w:pPr>
          </w:p>
        </w:tc>
      </w:tr>
      <w:tr w:rsidR="00491988" w14:paraId="4AD44B0C" w14:textId="77777777" w:rsidTr="00491988">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6A337A50"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82BE6" w14:textId="77777777" w:rsidR="00491988" w:rsidRDefault="00491988">
            <w:pPr>
              <w:rPr>
                <w:b/>
                <w:lang w:eastAsia="da-DK"/>
              </w:rPr>
            </w:pPr>
            <w:r>
              <w:rPr>
                <w:b/>
                <w:lang w:eastAsia="da-DK"/>
              </w:rPr>
              <w:t>Andet glas</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8F26C"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8C0DF"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C0838" w14:textId="77777777" w:rsidR="00491988" w:rsidRDefault="00491988">
            <w:pPr>
              <w:rPr>
                <w:lang w:eastAsia="da-DK"/>
              </w:rPr>
            </w:pPr>
          </w:p>
        </w:tc>
      </w:tr>
      <w:tr w:rsidR="00491988" w14:paraId="55C02681" w14:textId="77777777" w:rsidTr="00491988">
        <w:trPr>
          <w:trHeight w:val="3016"/>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4D4FEB1E"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BBCFC" w14:textId="77777777" w:rsidR="00491988" w:rsidRDefault="00491988">
            <w:pPr>
              <w:rPr>
                <w:b/>
                <w:lang w:eastAsia="da-DK"/>
              </w:rPr>
            </w:pPr>
            <w:r>
              <w:rPr>
                <w:b/>
                <w:lang w:eastAsia="da-DK"/>
              </w:rPr>
              <w:t>Fejlsortering</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DD648" w14:textId="77777777" w:rsidR="00491988" w:rsidRDefault="00491988">
            <w:pPr>
              <w:rPr>
                <w:lang w:eastAsia="da-DK"/>
              </w:rPr>
            </w:pPr>
            <w:r>
              <w:rPr>
                <w:lang w:eastAsia="da-DK"/>
              </w:rPr>
              <w:t>Fejlsorteringer opgøres jf. pågældende affaldsfraktion udsorteringskrav.</w:t>
            </w:r>
          </w:p>
          <w:p w14:paraId="15624D9E"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8687B"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D3ED4" w14:textId="77777777" w:rsidR="00491988" w:rsidRDefault="00491988">
            <w:pPr>
              <w:rPr>
                <w:lang w:eastAsia="da-DK"/>
              </w:rPr>
            </w:pPr>
          </w:p>
        </w:tc>
      </w:tr>
      <w:tr w:rsidR="00491988" w14:paraId="21EBA4AE" w14:textId="77777777" w:rsidTr="00491988">
        <w:tc>
          <w:tcPr>
            <w:tcW w:w="25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1F463" w14:textId="658C75B9" w:rsidR="00491988" w:rsidRDefault="00491988">
            <w:pPr>
              <w:pStyle w:val="NormalWeb"/>
            </w:pPr>
            <w:r>
              <w:rPr>
                <w:noProof/>
              </w:rPr>
              <w:lastRenderedPageBreak/>
              <w:drawing>
                <wp:inline distT="0" distB="0" distL="0" distR="0" wp14:anchorId="7BF04E3D" wp14:editId="65EA38A8">
                  <wp:extent cx="1751330" cy="1751330"/>
                  <wp:effectExtent l="0" t="0" r="1270" b="127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51330" cy="1751330"/>
                          </a:xfrm>
                          <a:prstGeom prst="rect">
                            <a:avLst/>
                          </a:prstGeom>
                          <a:noFill/>
                          <a:ln>
                            <a:noFill/>
                          </a:ln>
                        </pic:spPr>
                      </pic:pic>
                    </a:graphicData>
                  </a:graphic>
                </wp:inline>
              </w:drawing>
            </w:r>
          </w:p>
          <w:p w14:paraId="4559456B" w14:textId="77777777" w:rsidR="00491988" w:rsidRDefault="00491988">
            <w:pPr>
              <w:pStyle w:val="NormalWeb"/>
              <w:rPr>
                <w:noProof/>
              </w:rPr>
            </w:pP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8F057" w14:textId="77777777" w:rsidR="00491988" w:rsidRDefault="00491988">
            <w:pPr>
              <w:rPr>
                <w:lang w:eastAsia="da-DK"/>
              </w:rPr>
            </w:pPr>
            <w:r>
              <w:rPr>
                <w:b/>
                <w:lang w:eastAsia="da-DK"/>
              </w:rPr>
              <w:t>Metalemballage</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9049D" w14:textId="77777777" w:rsidR="00491988" w:rsidRDefault="00491988">
            <w:pPr>
              <w:rPr>
                <w:lang w:eastAsia="da-DK"/>
              </w:rPr>
            </w:pPr>
            <w:r>
              <w:rPr>
                <w:lang w:eastAsia="da-DK"/>
              </w:rPr>
              <w:t>Aluminiumemballage</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2A7B1"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81507" w14:textId="77777777" w:rsidR="00491988" w:rsidRDefault="00491988">
            <w:pPr>
              <w:rPr>
                <w:lang w:eastAsia="da-DK"/>
              </w:rPr>
            </w:pPr>
          </w:p>
        </w:tc>
      </w:tr>
      <w:tr w:rsidR="00491988" w14:paraId="446E5D36" w14:textId="77777777" w:rsidTr="00491988">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681979B4" w14:textId="77777777" w:rsidR="00491988" w:rsidRDefault="00491988">
            <w:pPr>
              <w:rPr>
                <w:noProof/>
                <w:sz w:val="24"/>
                <w:szCs w:val="24"/>
                <w:lang w:eastAsia="da-DK"/>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45EEE12" w14:textId="77777777" w:rsidR="00491988" w:rsidRDefault="00491988">
            <w:pPr>
              <w:rPr>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FEFCC" w14:textId="77777777" w:rsidR="00491988" w:rsidRDefault="00491988">
            <w:pPr>
              <w:rPr>
                <w:lang w:eastAsia="da-DK"/>
              </w:rPr>
            </w:pPr>
            <w:r>
              <w:rPr>
                <w:lang w:eastAsia="da-DK"/>
              </w:rPr>
              <w:t>Jernholdigt metalemballage</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F34FD"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07327" w14:textId="77777777" w:rsidR="00491988" w:rsidRDefault="00491988">
            <w:pPr>
              <w:rPr>
                <w:lang w:eastAsia="da-DK"/>
              </w:rPr>
            </w:pPr>
          </w:p>
        </w:tc>
      </w:tr>
      <w:tr w:rsidR="00491988" w14:paraId="327BE715" w14:textId="77777777" w:rsidTr="00491988">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58FABA61" w14:textId="77777777" w:rsidR="00491988" w:rsidRDefault="00491988">
            <w:pPr>
              <w:rPr>
                <w:noProof/>
                <w:sz w:val="24"/>
                <w:szCs w:val="24"/>
                <w:lang w:eastAsia="da-DK"/>
              </w:rPr>
            </w:pP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D0C4F" w14:textId="77777777" w:rsidR="00491988" w:rsidRDefault="00491988">
            <w:pPr>
              <w:rPr>
                <w:lang w:eastAsia="da-DK"/>
              </w:rPr>
            </w:pPr>
            <w:r>
              <w:rPr>
                <w:b/>
                <w:lang w:eastAsia="da-DK"/>
              </w:rPr>
              <w:t>Andet metal</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DE9D9" w14:textId="77777777" w:rsidR="00491988" w:rsidRDefault="00491988">
            <w:pPr>
              <w:rPr>
                <w:lang w:eastAsia="da-DK"/>
              </w:rPr>
            </w:pPr>
            <w:r>
              <w:rPr>
                <w:lang w:eastAsia="da-DK"/>
              </w:rPr>
              <w:t>Aluminium</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0F7AF"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AC3DA" w14:textId="77777777" w:rsidR="00491988" w:rsidRDefault="00491988">
            <w:pPr>
              <w:rPr>
                <w:lang w:eastAsia="da-DK"/>
              </w:rPr>
            </w:pPr>
          </w:p>
          <w:p w14:paraId="06883C6B" w14:textId="77777777" w:rsidR="00491988" w:rsidRDefault="00491988">
            <w:pPr>
              <w:rPr>
                <w:lang w:eastAsia="da-DK"/>
              </w:rPr>
            </w:pPr>
          </w:p>
          <w:p w14:paraId="33828D85" w14:textId="77777777" w:rsidR="00491988" w:rsidRDefault="00491988">
            <w:pPr>
              <w:rPr>
                <w:lang w:eastAsia="da-DK"/>
              </w:rPr>
            </w:pPr>
          </w:p>
        </w:tc>
      </w:tr>
      <w:tr w:rsidR="00491988" w14:paraId="04726F68" w14:textId="77777777" w:rsidTr="00491988">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565CDA35" w14:textId="77777777" w:rsidR="00491988" w:rsidRDefault="00491988">
            <w:pPr>
              <w:rPr>
                <w:noProof/>
                <w:sz w:val="24"/>
                <w:szCs w:val="24"/>
                <w:lang w:eastAsia="da-DK"/>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32C0B54" w14:textId="77777777" w:rsidR="00491988" w:rsidRDefault="00491988">
            <w:pPr>
              <w:rPr>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B7AD2" w14:textId="77777777" w:rsidR="00491988" w:rsidRDefault="00491988">
            <w:pPr>
              <w:rPr>
                <w:lang w:eastAsia="da-DK"/>
              </w:rPr>
            </w:pPr>
            <w:r>
              <w:rPr>
                <w:lang w:eastAsia="da-DK"/>
              </w:rPr>
              <w:t>Jernholdigt metal</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393F2"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F7399" w14:textId="77777777" w:rsidR="00491988" w:rsidRDefault="00491988">
            <w:pPr>
              <w:rPr>
                <w:lang w:eastAsia="da-DK"/>
              </w:rPr>
            </w:pPr>
          </w:p>
        </w:tc>
      </w:tr>
      <w:tr w:rsidR="00491988" w14:paraId="20D384C9" w14:textId="77777777" w:rsidTr="00491988">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35288C73" w14:textId="77777777" w:rsidR="00491988" w:rsidRDefault="00491988">
            <w:pPr>
              <w:rPr>
                <w:noProof/>
                <w:sz w:val="24"/>
                <w:szCs w:val="24"/>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0DCEF" w14:textId="77777777" w:rsidR="00491988" w:rsidRDefault="00491988">
            <w:pPr>
              <w:rPr>
                <w:b/>
                <w:lang w:eastAsia="da-DK"/>
              </w:rPr>
            </w:pPr>
            <w:r>
              <w:rPr>
                <w:b/>
                <w:lang w:eastAsia="da-DK"/>
              </w:rPr>
              <w:t>Fejlsorteringer</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8AFC5" w14:textId="77777777" w:rsidR="00491988" w:rsidRDefault="00491988">
            <w:pPr>
              <w:rPr>
                <w:lang w:eastAsia="da-DK"/>
              </w:rPr>
            </w:pPr>
            <w:r>
              <w:rPr>
                <w:lang w:eastAsia="da-DK"/>
              </w:rPr>
              <w:t>Fejlsorteringer opgøres jf. pågældende affaldsfraktion udsorteringskrav.</w:t>
            </w:r>
          </w:p>
          <w:p w14:paraId="448BBE41" w14:textId="77777777" w:rsidR="00491988" w:rsidRDefault="00491988">
            <w:pPr>
              <w:rPr>
                <w:lang w:eastAsia="da-DK"/>
              </w:rPr>
            </w:pPr>
          </w:p>
          <w:p w14:paraId="400EAB77"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4C4A2"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82A82" w14:textId="77777777" w:rsidR="00491988" w:rsidRDefault="00491988">
            <w:pPr>
              <w:rPr>
                <w:lang w:eastAsia="da-DK"/>
              </w:rPr>
            </w:pPr>
          </w:p>
        </w:tc>
      </w:tr>
      <w:tr w:rsidR="00491988" w14:paraId="1419D6EF" w14:textId="77777777" w:rsidTr="00491988">
        <w:trPr>
          <w:trHeight w:val="1890"/>
        </w:trPr>
        <w:tc>
          <w:tcPr>
            <w:tcW w:w="25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9D867" w14:textId="218F7999" w:rsidR="00491988" w:rsidRDefault="00491988">
            <w:pPr>
              <w:pStyle w:val="NormalWeb"/>
            </w:pPr>
            <w:r>
              <w:rPr>
                <w:noProof/>
              </w:rPr>
              <w:drawing>
                <wp:inline distT="0" distB="0" distL="0" distR="0" wp14:anchorId="4CF6835A" wp14:editId="63968C41">
                  <wp:extent cx="1742440" cy="174244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42440" cy="1742440"/>
                          </a:xfrm>
                          <a:prstGeom prst="rect">
                            <a:avLst/>
                          </a:prstGeom>
                          <a:noFill/>
                          <a:ln>
                            <a:noFill/>
                          </a:ln>
                        </pic:spPr>
                      </pic:pic>
                    </a:graphicData>
                  </a:graphic>
                </wp:inline>
              </w:drawing>
            </w:r>
          </w:p>
          <w:p w14:paraId="420FC8E6"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B0588" w14:textId="77777777" w:rsidR="00491988" w:rsidRDefault="00491988">
            <w:pPr>
              <w:rPr>
                <w:b/>
                <w:lang w:eastAsia="da-DK"/>
              </w:rPr>
            </w:pPr>
            <w:r>
              <w:rPr>
                <w:b/>
                <w:lang w:eastAsia="da-DK"/>
              </w:rPr>
              <w:t>Plastemballage</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0146A"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BF077"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4C36D" w14:textId="77777777" w:rsidR="00491988" w:rsidRDefault="00491988">
            <w:pPr>
              <w:rPr>
                <w:lang w:eastAsia="da-DK"/>
              </w:rPr>
            </w:pPr>
          </w:p>
        </w:tc>
      </w:tr>
      <w:tr w:rsidR="00491988" w14:paraId="0E67A722" w14:textId="77777777" w:rsidTr="00491988">
        <w:trPr>
          <w:trHeight w:val="547"/>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3E575A5A"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20C22" w14:textId="77777777" w:rsidR="00491988" w:rsidRDefault="00491988">
            <w:pPr>
              <w:rPr>
                <w:b/>
                <w:lang w:eastAsia="da-DK"/>
              </w:rPr>
            </w:pPr>
            <w:r>
              <w:rPr>
                <w:b/>
                <w:lang w:eastAsia="da-DK"/>
              </w:rPr>
              <w:t>Anden plast</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83B3B"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54032"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C7816" w14:textId="77777777" w:rsidR="00491988" w:rsidRDefault="00491988">
            <w:pPr>
              <w:rPr>
                <w:lang w:eastAsia="da-DK"/>
              </w:rPr>
            </w:pPr>
          </w:p>
        </w:tc>
      </w:tr>
      <w:tr w:rsidR="00491988" w14:paraId="3E74727B" w14:textId="77777777" w:rsidTr="00491988">
        <w:trPr>
          <w:trHeight w:val="1343"/>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39836D3D"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2853F" w14:textId="77777777" w:rsidR="00491988" w:rsidRDefault="00491988">
            <w:pPr>
              <w:rPr>
                <w:b/>
                <w:lang w:eastAsia="da-DK"/>
              </w:rPr>
            </w:pPr>
            <w:r>
              <w:rPr>
                <w:b/>
                <w:lang w:eastAsia="da-DK"/>
              </w:rPr>
              <w:t>Fejlsorteringer</w:t>
            </w:r>
          </w:p>
          <w:p w14:paraId="35BE6B53" w14:textId="77777777" w:rsidR="00491988" w:rsidRDefault="00491988">
            <w:pPr>
              <w:rPr>
                <w:b/>
                <w:lang w:eastAsia="da-DK"/>
              </w:rPr>
            </w:pPr>
          </w:p>
          <w:p w14:paraId="652813C9" w14:textId="77777777" w:rsidR="00491988" w:rsidRDefault="00491988">
            <w:pPr>
              <w:rPr>
                <w:b/>
                <w:lang w:eastAsia="da-DK"/>
              </w:rPr>
            </w:pPr>
          </w:p>
          <w:p w14:paraId="4D8C058C" w14:textId="77777777" w:rsidR="00491988" w:rsidRDefault="00491988">
            <w:pPr>
              <w:rPr>
                <w:b/>
                <w:lang w:eastAsia="da-DK"/>
              </w:rPr>
            </w:pPr>
          </w:p>
          <w:p w14:paraId="0FBDAB8C" w14:textId="77777777" w:rsidR="00491988" w:rsidRDefault="00491988">
            <w:pPr>
              <w:rPr>
                <w:b/>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ACB9C" w14:textId="77777777" w:rsidR="00491988" w:rsidRDefault="00491988">
            <w:pPr>
              <w:rPr>
                <w:lang w:eastAsia="da-DK"/>
              </w:rPr>
            </w:pPr>
            <w:r>
              <w:rPr>
                <w:lang w:eastAsia="da-DK"/>
              </w:rPr>
              <w:t>Fejlsorteringer opgøres jf. pågældende affaldsfraktion udsorteringskrav.</w:t>
            </w:r>
          </w:p>
          <w:p w14:paraId="6E1210E3" w14:textId="77777777" w:rsidR="00491988" w:rsidRDefault="00491988">
            <w:pPr>
              <w:rPr>
                <w:lang w:eastAsia="da-DK"/>
              </w:rPr>
            </w:pPr>
          </w:p>
          <w:p w14:paraId="461EBFFD" w14:textId="77777777" w:rsidR="00491988" w:rsidRDefault="00491988">
            <w:pPr>
              <w:rPr>
                <w:lang w:eastAsia="da-DK"/>
              </w:rPr>
            </w:pPr>
          </w:p>
          <w:p w14:paraId="24B81990" w14:textId="77777777" w:rsidR="00491988" w:rsidRDefault="00491988">
            <w:pPr>
              <w:rPr>
                <w:lang w:eastAsia="da-DK"/>
              </w:rPr>
            </w:pPr>
          </w:p>
          <w:p w14:paraId="45B97C2F" w14:textId="77777777" w:rsidR="00491988" w:rsidRDefault="00491988">
            <w:pPr>
              <w:rPr>
                <w:lang w:eastAsia="da-DK"/>
              </w:rPr>
            </w:pPr>
          </w:p>
          <w:p w14:paraId="77DDECDD" w14:textId="77777777" w:rsidR="00491988" w:rsidRDefault="00491988">
            <w:pPr>
              <w:rPr>
                <w:lang w:eastAsia="da-DK"/>
              </w:rPr>
            </w:pPr>
          </w:p>
          <w:p w14:paraId="17D4D9AB" w14:textId="77777777" w:rsidR="00491988" w:rsidRDefault="00491988">
            <w:pPr>
              <w:rPr>
                <w:lang w:eastAsia="da-DK"/>
              </w:rPr>
            </w:pPr>
          </w:p>
          <w:p w14:paraId="5BAF2081" w14:textId="77777777" w:rsidR="00491988" w:rsidRDefault="00491988">
            <w:pPr>
              <w:rPr>
                <w:lang w:eastAsia="da-DK"/>
              </w:rPr>
            </w:pPr>
          </w:p>
          <w:p w14:paraId="687ED538" w14:textId="77777777" w:rsidR="00491988" w:rsidRDefault="00491988">
            <w:pPr>
              <w:rPr>
                <w:lang w:eastAsia="da-DK"/>
              </w:rPr>
            </w:pPr>
          </w:p>
          <w:p w14:paraId="64C6B5CF" w14:textId="77777777" w:rsidR="00491988" w:rsidRDefault="00491988">
            <w:pPr>
              <w:rPr>
                <w:lang w:eastAsia="da-DK"/>
              </w:rPr>
            </w:pPr>
          </w:p>
          <w:p w14:paraId="3639B8B1" w14:textId="77777777" w:rsidR="00491988" w:rsidRDefault="00491988">
            <w:pPr>
              <w:rPr>
                <w:lang w:eastAsia="da-DK"/>
              </w:rPr>
            </w:pPr>
          </w:p>
          <w:p w14:paraId="5F6F26C1" w14:textId="77777777" w:rsidR="00491988" w:rsidRDefault="00491988">
            <w:pPr>
              <w:rPr>
                <w:lang w:eastAsia="da-DK"/>
              </w:rPr>
            </w:pPr>
          </w:p>
          <w:p w14:paraId="462EACC1"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63E82"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8C544" w14:textId="77777777" w:rsidR="00491988" w:rsidRDefault="00491988">
            <w:pPr>
              <w:rPr>
                <w:lang w:eastAsia="da-DK"/>
              </w:rPr>
            </w:pPr>
          </w:p>
        </w:tc>
      </w:tr>
      <w:tr w:rsidR="00491988" w14:paraId="5072AAF2" w14:textId="77777777" w:rsidTr="00491988">
        <w:tc>
          <w:tcPr>
            <w:tcW w:w="25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8BC0B" w14:textId="45D8F105" w:rsidR="00491988" w:rsidRDefault="00491988">
            <w:pPr>
              <w:pStyle w:val="NormalWeb"/>
            </w:pPr>
            <w:r>
              <w:rPr>
                <w:noProof/>
              </w:rPr>
              <w:drawing>
                <wp:inline distT="0" distB="0" distL="0" distR="0" wp14:anchorId="281A0404" wp14:editId="242F4E3B">
                  <wp:extent cx="1725295" cy="1725295"/>
                  <wp:effectExtent l="0" t="0" r="8255" b="825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25295" cy="1725295"/>
                          </a:xfrm>
                          <a:prstGeom prst="rect">
                            <a:avLst/>
                          </a:prstGeom>
                          <a:noFill/>
                          <a:ln>
                            <a:noFill/>
                          </a:ln>
                        </pic:spPr>
                      </pic:pic>
                    </a:graphicData>
                  </a:graphic>
                </wp:inline>
              </w:drawing>
            </w:r>
          </w:p>
          <w:p w14:paraId="2B329FEE"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E2E33" w14:textId="77777777" w:rsidR="00491988" w:rsidRDefault="00491988">
            <w:pPr>
              <w:rPr>
                <w:b/>
                <w:bCs/>
                <w:lang w:eastAsia="da-DK"/>
              </w:rPr>
            </w:pPr>
            <w:r>
              <w:rPr>
                <w:b/>
                <w:bCs/>
                <w:lang w:eastAsia="da-DK"/>
              </w:rPr>
              <w:t>Tekstilemballage</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F31F9"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CCFF5"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2D42E" w14:textId="77777777" w:rsidR="00491988" w:rsidRDefault="00491988">
            <w:pPr>
              <w:rPr>
                <w:lang w:eastAsia="da-DK"/>
              </w:rPr>
            </w:pPr>
          </w:p>
        </w:tc>
      </w:tr>
      <w:tr w:rsidR="00491988" w14:paraId="301C7120" w14:textId="77777777" w:rsidTr="00491988">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5A14F5A2"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01B05" w14:textId="77777777" w:rsidR="00491988" w:rsidRDefault="00491988">
            <w:pPr>
              <w:rPr>
                <w:b/>
                <w:bCs/>
                <w:lang w:eastAsia="da-DK"/>
              </w:rPr>
            </w:pPr>
            <w:r>
              <w:rPr>
                <w:b/>
                <w:bCs/>
                <w:lang w:eastAsia="da-DK"/>
              </w:rPr>
              <w:t>Andet tekstil</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9807B"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2DDA8"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E29F6" w14:textId="77777777" w:rsidR="00491988" w:rsidRDefault="00491988">
            <w:pPr>
              <w:rPr>
                <w:lang w:eastAsia="da-DK"/>
              </w:rPr>
            </w:pPr>
          </w:p>
        </w:tc>
      </w:tr>
      <w:tr w:rsidR="00491988" w14:paraId="3990B7DC" w14:textId="77777777" w:rsidTr="00491988">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4E2C994A"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17C5C" w14:textId="77777777" w:rsidR="00491988" w:rsidRDefault="00491988">
            <w:pPr>
              <w:rPr>
                <w:rFonts w:cstheme="minorHAnsi"/>
                <w:b/>
                <w:lang w:eastAsia="da-DK"/>
              </w:rPr>
            </w:pPr>
            <w:r>
              <w:rPr>
                <w:rFonts w:cstheme="minorHAnsi"/>
                <w:b/>
                <w:lang w:eastAsia="da-DK"/>
              </w:rPr>
              <w:t>Fejlsorteringer</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C8C0B" w14:textId="77777777" w:rsidR="00491988" w:rsidRDefault="00491988">
            <w:pPr>
              <w:rPr>
                <w:lang w:eastAsia="da-DK"/>
              </w:rPr>
            </w:pPr>
            <w:r>
              <w:rPr>
                <w:lang w:eastAsia="da-DK"/>
              </w:rPr>
              <w:t>Fejlsorteringer opgøres jf. pågældende affaldsfraktion udsorteringskrav.</w:t>
            </w:r>
          </w:p>
          <w:p w14:paraId="20656BCC" w14:textId="77777777" w:rsidR="00491988" w:rsidRDefault="00491988">
            <w:pPr>
              <w:rPr>
                <w:lang w:eastAsia="da-DK"/>
              </w:rPr>
            </w:pPr>
          </w:p>
          <w:p w14:paraId="6DE536DD" w14:textId="77777777" w:rsidR="00491988" w:rsidRDefault="00491988">
            <w:pPr>
              <w:rPr>
                <w:lang w:eastAsia="da-DK"/>
              </w:rPr>
            </w:pPr>
          </w:p>
          <w:p w14:paraId="0D76C09D" w14:textId="77777777" w:rsidR="00491988" w:rsidRDefault="00491988">
            <w:pPr>
              <w:rPr>
                <w:lang w:eastAsia="da-DK"/>
              </w:rPr>
            </w:pPr>
          </w:p>
          <w:p w14:paraId="1FC7F21F" w14:textId="77777777" w:rsidR="00491988" w:rsidRDefault="00491988">
            <w:pPr>
              <w:rPr>
                <w:lang w:eastAsia="da-DK"/>
              </w:rPr>
            </w:pPr>
          </w:p>
          <w:p w14:paraId="54A053BF" w14:textId="77777777" w:rsidR="00491988" w:rsidRDefault="00491988">
            <w:pPr>
              <w:rPr>
                <w:lang w:eastAsia="da-DK"/>
              </w:rPr>
            </w:pPr>
          </w:p>
          <w:p w14:paraId="25B9A0FA" w14:textId="77777777" w:rsidR="00491988" w:rsidRDefault="00491988">
            <w:pPr>
              <w:rPr>
                <w:lang w:eastAsia="da-DK"/>
              </w:rPr>
            </w:pPr>
          </w:p>
          <w:p w14:paraId="5D616173" w14:textId="77777777" w:rsidR="00491988" w:rsidRDefault="00491988">
            <w:pPr>
              <w:rPr>
                <w:lang w:eastAsia="da-DK"/>
              </w:rPr>
            </w:pPr>
          </w:p>
          <w:p w14:paraId="7BE44F51" w14:textId="77777777" w:rsidR="00491988" w:rsidRDefault="00491988">
            <w:pPr>
              <w:rPr>
                <w:lang w:eastAsia="da-DK"/>
              </w:rPr>
            </w:pPr>
          </w:p>
          <w:p w14:paraId="00C3CEC4" w14:textId="77777777" w:rsidR="00491988" w:rsidRDefault="00491988">
            <w:pPr>
              <w:rPr>
                <w:lang w:eastAsia="da-DK"/>
              </w:rPr>
            </w:pPr>
          </w:p>
          <w:p w14:paraId="72DFDDE3" w14:textId="77777777" w:rsidR="00491988" w:rsidRDefault="00491988">
            <w:pPr>
              <w:rPr>
                <w:lang w:eastAsia="da-DK"/>
              </w:rPr>
            </w:pPr>
          </w:p>
          <w:p w14:paraId="11503F83" w14:textId="77777777" w:rsidR="00491988" w:rsidRDefault="00491988">
            <w:pPr>
              <w:rPr>
                <w:lang w:eastAsia="da-DK"/>
              </w:rPr>
            </w:pPr>
          </w:p>
          <w:p w14:paraId="4EA12EC6" w14:textId="77777777" w:rsidR="00491988" w:rsidRDefault="00491988">
            <w:pPr>
              <w:rPr>
                <w:lang w:eastAsia="da-DK"/>
              </w:rPr>
            </w:pPr>
          </w:p>
          <w:p w14:paraId="188C45E3" w14:textId="77777777" w:rsidR="00491988" w:rsidRDefault="00491988">
            <w:pPr>
              <w:rPr>
                <w:lang w:eastAsia="da-DK"/>
              </w:rPr>
            </w:pPr>
          </w:p>
          <w:p w14:paraId="5861D4C7" w14:textId="77777777" w:rsidR="00491988" w:rsidRDefault="00491988">
            <w:pPr>
              <w:rPr>
                <w:lang w:eastAsia="da-DK"/>
              </w:rPr>
            </w:pPr>
          </w:p>
          <w:p w14:paraId="3C2CC2CA" w14:textId="77777777" w:rsidR="00491988" w:rsidRDefault="00491988">
            <w:pPr>
              <w:rPr>
                <w:lang w:eastAsia="da-DK"/>
              </w:rPr>
            </w:pPr>
          </w:p>
          <w:p w14:paraId="1C3999D3" w14:textId="77777777" w:rsidR="00491988" w:rsidRDefault="00491988">
            <w:pPr>
              <w:rPr>
                <w:lang w:eastAsia="da-DK"/>
              </w:rPr>
            </w:pPr>
          </w:p>
          <w:p w14:paraId="68CEF058" w14:textId="77777777" w:rsidR="00491988" w:rsidRDefault="00491988">
            <w:pPr>
              <w:rPr>
                <w:lang w:eastAsia="da-DK"/>
              </w:rPr>
            </w:pPr>
          </w:p>
          <w:p w14:paraId="65E73EC0" w14:textId="77777777" w:rsidR="00491988" w:rsidRDefault="00491988">
            <w:pPr>
              <w:rPr>
                <w:lang w:eastAsia="da-DK"/>
              </w:rPr>
            </w:pPr>
          </w:p>
          <w:p w14:paraId="735F4355" w14:textId="77777777" w:rsidR="00491988" w:rsidRDefault="00491988">
            <w:pPr>
              <w:rPr>
                <w:lang w:eastAsia="da-DK"/>
              </w:rPr>
            </w:pPr>
          </w:p>
          <w:p w14:paraId="28A71030" w14:textId="77777777" w:rsidR="00491988" w:rsidRDefault="00491988">
            <w:pPr>
              <w:rPr>
                <w:lang w:eastAsia="da-DK"/>
              </w:rPr>
            </w:pPr>
          </w:p>
          <w:p w14:paraId="2C24C21A"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72FEC"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6275B" w14:textId="77777777" w:rsidR="00491988" w:rsidRDefault="00491988">
            <w:pPr>
              <w:rPr>
                <w:lang w:eastAsia="da-DK"/>
              </w:rPr>
            </w:pPr>
          </w:p>
        </w:tc>
      </w:tr>
      <w:tr w:rsidR="00491988" w14:paraId="36DB07BC" w14:textId="77777777" w:rsidTr="00491988">
        <w:trPr>
          <w:trHeight w:val="987"/>
        </w:trPr>
        <w:tc>
          <w:tcPr>
            <w:tcW w:w="25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A38AD" w14:textId="16243746" w:rsidR="00491988" w:rsidRDefault="00491988">
            <w:pPr>
              <w:pStyle w:val="NormalWeb"/>
            </w:pPr>
            <w:r>
              <w:rPr>
                <w:noProof/>
              </w:rPr>
              <w:drawing>
                <wp:inline distT="0" distB="0" distL="0" distR="0" wp14:anchorId="0918CBA6" wp14:editId="0849E6B4">
                  <wp:extent cx="1725295" cy="1725295"/>
                  <wp:effectExtent l="0" t="0" r="8255" b="825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25295" cy="1725295"/>
                          </a:xfrm>
                          <a:prstGeom prst="rect">
                            <a:avLst/>
                          </a:prstGeom>
                          <a:noFill/>
                          <a:ln>
                            <a:noFill/>
                          </a:ln>
                        </pic:spPr>
                      </pic:pic>
                    </a:graphicData>
                  </a:graphic>
                </wp:inline>
              </w:drawing>
            </w:r>
          </w:p>
          <w:p w14:paraId="578D492B" w14:textId="77777777" w:rsidR="00491988" w:rsidRDefault="00491988">
            <w:pPr>
              <w:pStyle w:val="NormalWeb"/>
              <w:rPr>
                <w:noProof/>
              </w:rPr>
            </w:pPr>
          </w:p>
          <w:p w14:paraId="623CEE6E" w14:textId="77777777" w:rsidR="00491988" w:rsidRDefault="00491988">
            <w:pPr>
              <w:pStyle w:val="NormalWeb"/>
              <w:rPr>
                <w:noProof/>
              </w:rPr>
            </w:pPr>
          </w:p>
          <w:p w14:paraId="5693DCCF" w14:textId="77777777" w:rsidR="00491988" w:rsidRDefault="00491988">
            <w:pPr>
              <w:pStyle w:val="NormalWeb"/>
              <w:rPr>
                <w:noProof/>
              </w:rPr>
            </w:pPr>
          </w:p>
          <w:p w14:paraId="018ACBCB" w14:textId="77777777" w:rsidR="00491988" w:rsidRDefault="00491988">
            <w:pPr>
              <w:pStyle w:val="NormalWeb"/>
              <w:rPr>
                <w:noProof/>
              </w:rPr>
            </w:pPr>
          </w:p>
          <w:p w14:paraId="44B8CF03" w14:textId="77777777" w:rsidR="00491988" w:rsidRDefault="00491988">
            <w:pPr>
              <w:pStyle w:val="NormalWeb"/>
              <w:rPr>
                <w:noProof/>
              </w:rPr>
            </w:pPr>
          </w:p>
          <w:p w14:paraId="00EA7CA3" w14:textId="77777777" w:rsidR="00491988" w:rsidRDefault="00491988">
            <w:pPr>
              <w:pStyle w:val="NormalWeb"/>
              <w:rPr>
                <w:noProof/>
              </w:rPr>
            </w:pPr>
          </w:p>
          <w:p w14:paraId="3EBC304A" w14:textId="77777777" w:rsidR="00491988" w:rsidRDefault="00491988">
            <w:pPr>
              <w:pStyle w:val="NormalWeb"/>
              <w:rPr>
                <w:noProof/>
              </w:rPr>
            </w:pPr>
          </w:p>
          <w:p w14:paraId="54954DC4" w14:textId="77777777" w:rsidR="00491988" w:rsidRDefault="00491988">
            <w:pPr>
              <w:pStyle w:val="NormalWeb"/>
              <w:rPr>
                <w:noProof/>
              </w:rPr>
            </w:pPr>
          </w:p>
          <w:p w14:paraId="7ED5370F" w14:textId="77777777" w:rsidR="00491988" w:rsidRDefault="00491988">
            <w:pPr>
              <w:pStyle w:val="NormalWeb"/>
              <w:rPr>
                <w:noProof/>
              </w:rPr>
            </w:pPr>
          </w:p>
          <w:p w14:paraId="4816DCFC" w14:textId="77777777" w:rsidR="00491988" w:rsidRDefault="00491988">
            <w:pPr>
              <w:pStyle w:val="NormalWeb"/>
              <w:rPr>
                <w:noProof/>
              </w:rPr>
            </w:pP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87BD3" w14:textId="77777777" w:rsidR="00491988" w:rsidRDefault="00491988">
            <w:pPr>
              <w:rPr>
                <w:b/>
                <w:bCs/>
                <w:lang w:eastAsia="da-DK"/>
              </w:rPr>
            </w:pPr>
            <w:r>
              <w:rPr>
                <w:b/>
                <w:bCs/>
                <w:lang w:eastAsia="da-DK"/>
              </w:rPr>
              <w:t>Udstyr til temperaturudveksling</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3240C" w14:textId="77777777" w:rsidR="00491988" w:rsidRDefault="00491988">
            <w:pPr>
              <w:rPr>
                <w:lang w:eastAsia="da-DK"/>
              </w:rPr>
            </w:pPr>
            <w:r>
              <w:rPr>
                <w:lang w:eastAsia="da-DK"/>
              </w:rPr>
              <w:t xml:space="preserve">Udtjente bærbare batterier  </w:t>
            </w:r>
          </w:p>
        </w:tc>
        <w:tc>
          <w:tcPr>
            <w:tcW w:w="2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AA466" w14:textId="77777777" w:rsidR="00491988" w:rsidRDefault="00491988">
            <w:pPr>
              <w:rPr>
                <w:lang w:eastAsia="da-DK"/>
              </w:rPr>
            </w:pPr>
          </w:p>
        </w:tc>
        <w:tc>
          <w:tcPr>
            <w:tcW w:w="27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18DD4" w14:textId="77777777" w:rsidR="00491988" w:rsidRDefault="00491988">
            <w:pPr>
              <w:rPr>
                <w:lang w:eastAsia="da-DK"/>
              </w:rPr>
            </w:pPr>
          </w:p>
        </w:tc>
      </w:tr>
      <w:tr w:rsidR="00491988" w14:paraId="48F33538" w14:textId="77777777" w:rsidTr="00491988">
        <w:trPr>
          <w:trHeight w:val="317"/>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0BC48BBF" w14:textId="77777777" w:rsidR="00491988" w:rsidRDefault="00491988">
            <w:pPr>
              <w:rPr>
                <w:noProof/>
                <w:sz w:val="24"/>
                <w:szCs w:val="24"/>
                <w:lang w:eastAsia="da-DK"/>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E31C6B4" w14:textId="77777777" w:rsidR="00491988" w:rsidRDefault="00491988">
            <w:pPr>
              <w:rPr>
                <w:b/>
                <w:bCs/>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0903A" w14:textId="77777777" w:rsidR="00491988" w:rsidRDefault="00491988">
            <w:pPr>
              <w:rPr>
                <w:lang w:eastAsia="da-DK"/>
              </w:rPr>
            </w:pPr>
            <w:r>
              <w:rPr>
                <w:lang w:eastAsia="da-DK"/>
              </w:rPr>
              <w:t>Udtjente batterier til lette transportmidler</w:t>
            </w:r>
          </w:p>
        </w:tc>
        <w:tc>
          <w:tcPr>
            <w:tcW w:w="292" w:type="dxa"/>
            <w:vMerge/>
            <w:tcBorders>
              <w:top w:val="single" w:sz="4" w:space="0" w:color="000000"/>
              <w:left w:val="single" w:sz="4" w:space="0" w:color="000000"/>
              <w:bottom w:val="single" w:sz="4" w:space="0" w:color="000000"/>
              <w:right w:val="single" w:sz="4" w:space="0" w:color="000000"/>
            </w:tcBorders>
            <w:vAlign w:val="center"/>
            <w:hideMark/>
          </w:tcPr>
          <w:p w14:paraId="78C9DAAE" w14:textId="77777777" w:rsidR="00491988" w:rsidRDefault="00491988">
            <w:pPr>
              <w:rPr>
                <w:lang w:eastAsia="da-DK"/>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14:paraId="72D74EB4" w14:textId="77777777" w:rsidR="00491988" w:rsidRDefault="00491988">
            <w:pPr>
              <w:rPr>
                <w:lang w:eastAsia="da-DK"/>
              </w:rPr>
            </w:pPr>
          </w:p>
        </w:tc>
      </w:tr>
      <w:tr w:rsidR="00491988" w14:paraId="7060A476" w14:textId="77777777" w:rsidTr="00491988">
        <w:trPr>
          <w:trHeight w:val="824"/>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354D797D" w14:textId="77777777" w:rsidR="00491988" w:rsidRDefault="00491988">
            <w:pPr>
              <w:rPr>
                <w:noProof/>
                <w:sz w:val="24"/>
                <w:szCs w:val="24"/>
                <w:lang w:eastAsia="da-DK"/>
              </w:rPr>
            </w:pP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A8992" w14:textId="77777777" w:rsidR="00491988" w:rsidRDefault="00491988">
            <w:pPr>
              <w:rPr>
                <w:b/>
                <w:bCs/>
                <w:lang w:eastAsia="da-DK"/>
              </w:rPr>
            </w:pPr>
            <w:r>
              <w:rPr>
                <w:b/>
                <w:bCs/>
                <w:lang w:eastAsia="da-DK"/>
              </w:rPr>
              <w:t>Skærme, monitorer og udstyr indeholdende skærme med en overflade, der er større end 100 cm2</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CAC15" w14:textId="77777777" w:rsidR="00491988" w:rsidRDefault="00491988">
            <w:pPr>
              <w:rPr>
                <w:lang w:eastAsia="da-DK"/>
              </w:rPr>
            </w:pPr>
            <w:r>
              <w:rPr>
                <w:lang w:eastAsia="da-DK"/>
              </w:rPr>
              <w:t xml:space="preserve">Udtjente bærbare batterier  </w:t>
            </w:r>
          </w:p>
        </w:tc>
        <w:tc>
          <w:tcPr>
            <w:tcW w:w="292" w:type="dxa"/>
            <w:vMerge/>
            <w:tcBorders>
              <w:top w:val="single" w:sz="4" w:space="0" w:color="000000"/>
              <w:left w:val="single" w:sz="4" w:space="0" w:color="000000"/>
              <w:bottom w:val="single" w:sz="4" w:space="0" w:color="000000"/>
              <w:right w:val="single" w:sz="4" w:space="0" w:color="000000"/>
            </w:tcBorders>
            <w:vAlign w:val="center"/>
            <w:hideMark/>
          </w:tcPr>
          <w:p w14:paraId="7922A02E" w14:textId="77777777" w:rsidR="00491988" w:rsidRDefault="00491988">
            <w:pPr>
              <w:rPr>
                <w:lang w:eastAsia="da-DK"/>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14:paraId="4067FCF9" w14:textId="77777777" w:rsidR="00491988" w:rsidRDefault="00491988">
            <w:pPr>
              <w:rPr>
                <w:lang w:eastAsia="da-DK"/>
              </w:rPr>
            </w:pPr>
          </w:p>
        </w:tc>
      </w:tr>
      <w:tr w:rsidR="00491988" w14:paraId="6E20C4AF" w14:textId="77777777" w:rsidTr="00491988">
        <w:trPr>
          <w:trHeight w:val="823"/>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46923210" w14:textId="77777777" w:rsidR="00491988" w:rsidRDefault="00491988">
            <w:pPr>
              <w:rPr>
                <w:noProof/>
                <w:sz w:val="24"/>
                <w:szCs w:val="24"/>
                <w:lang w:eastAsia="da-DK"/>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1975891" w14:textId="77777777" w:rsidR="00491988" w:rsidRDefault="00491988">
            <w:pPr>
              <w:rPr>
                <w:b/>
                <w:bCs/>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D9AD3" w14:textId="77777777" w:rsidR="00491988" w:rsidRDefault="00491988">
            <w:pPr>
              <w:rPr>
                <w:lang w:eastAsia="da-DK"/>
              </w:rPr>
            </w:pPr>
            <w:r>
              <w:rPr>
                <w:lang w:eastAsia="da-DK"/>
              </w:rPr>
              <w:t>Udtjente batterier til lette transportmidler</w:t>
            </w:r>
          </w:p>
        </w:tc>
        <w:tc>
          <w:tcPr>
            <w:tcW w:w="292" w:type="dxa"/>
            <w:vMerge/>
            <w:tcBorders>
              <w:top w:val="single" w:sz="4" w:space="0" w:color="000000"/>
              <w:left w:val="single" w:sz="4" w:space="0" w:color="000000"/>
              <w:bottom w:val="single" w:sz="4" w:space="0" w:color="000000"/>
              <w:right w:val="single" w:sz="4" w:space="0" w:color="000000"/>
            </w:tcBorders>
            <w:vAlign w:val="center"/>
            <w:hideMark/>
          </w:tcPr>
          <w:p w14:paraId="2E997D13" w14:textId="77777777" w:rsidR="00491988" w:rsidRDefault="00491988">
            <w:pPr>
              <w:rPr>
                <w:lang w:eastAsia="da-DK"/>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14:paraId="5160155F" w14:textId="77777777" w:rsidR="00491988" w:rsidRDefault="00491988">
            <w:pPr>
              <w:rPr>
                <w:lang w:eastAsia="da-DK"/>
              </w:rPr>
            </w:pPr>
          </w:p>
        </w:tc>
      </w:tr>
      <w:tr w:rsidR="00491988" w14:paraId="1379FBBC" w14:textId="77777777" w:rsidTr="00491988">
        <w:trPr>
          <w:trHeight w:val="317"/>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7A267258" w14:textId="77777777" w:rsidR="00491988" w:rsidRDefault="00491988">
            <w:pPr>
              <w:rPr>
                <w:noProof/>
                <w:sz w:val="24"/>
                <w:szCs w:val="24"/>
                <w:lang w:eastAsia="da-DK"/>
              </w:rPr>
            </w:pP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9514" w14:textId="77777777" w:rsidR="00491988" w:rsidRDefault="00491988">
            <w:pPr>
              <w:rPr>
                <w:b/>
                <w:bCs/>
                <w:lang w:eastAsia="da-DK"/>
              </w:rPr>
            </w:pPr>
            <w:r>
              <w:rPr>
                <w:b/>
                <w:bCs/>
                <w:lang w:eastAsia="da-DK"/>
              </w:rPr>
              <w:t>Lyskilder</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CE487" w14:textId="77777777" w:rsidR="00491988" w:rsidRDefault="00491988">
            <w:pPr>
              <w:rPr>
                <w:lang w:eastAsia="da-DK"/>
              </w:rPr>
            </w:pPr>
            <w:r>
              <w:rPr>
                <w:lang w:eastAsia="da-DK"/>
              </w:rPr>
              <w:t xml:space="preserve">Udtjente bærbare batterier  </w:t>
            </w:r>
          </w:p>
        </w:tc>
        <w:tc>
          <w:tcPr>
            <w:tcW w:w="292" w:type="dxa"/>
            <w:vMerge/>
            <w:tcBorders>
              <w:top w:val="single" w:sz="4" w:space="0" w:color="000000"/>
              <w:left w:val="single" w:sz="4" w:space="0" w:color="000000"/>
              <w:bottom w:val="single" w:sz="4" w:space="0" w:color="000000"/>
              <w:right w:val="single" w:sz="4" w:space="0" w:color="000000"/>
            </w:tcBorders>
            <w:vAlign w:val="center"/>
            <w:hideMark/>
          </w:tcPr>
          <w:p w14:paraId="56E7D4BA" w14:textId="77777777" w:rsidR="00491988" w:rsidRDefault="00491988">
            <w:pPr>
              <w:rPr>
                <w:lang w:eastAsia="da-DK"/>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14:paraId="16D8BA91" w14:textId="77777777" w:rsidR="00491988" w:rsidRDefault="00491988">
            <w:pPr>
              <w:rPr>
                <w:lang w:eastAsia="da-DK"/>
              </w:rPr>
            </w:pPr>
          </w:p>
        </w:tc>
      </w:tr>
      <w:tr w:rsidR="00491988" w14:paraId="7D5772F0" w14:textId="77777777" w:rsidTr="00491988">
        <w:trPr>
          <w:trHeight w:val="317"/>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49BB1178" w14:textId="77777777" w:rsidR="00491988" w:rsidRDefault="00491988">
            <w:pPr>
              <w:rPr>
                <w:noProof/>
                <w:sz w:val="24"/>
                <w:szCs w:val="24"/>
                <w:lang w:eastAsia="da-DK"/>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89A0EF3" w14:textId="77777777" w:rsidR="00491988" w:rsidRDefault="00491988">
            <w:pPr>
              <w:rPr>
                <w:b/>
                <w:bCs/>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C3866" w14:textId="77777777" w:rsidR="00491988" w:rsidRDefault="00491988">
            <w:pPr>
              <w:rPr>
                <w:lang w:eastAsia="da-DK"/>
              </w:rPr>
            </w:pPr>
            <w:r>
              <w:rPr>
                <w:lang w:eastAsia="da-DK"/>
              </w:rPr>
              <w:t>Udtjente batterier til lette transportmidler</w:t>
            </w:r>
          </w:p>
        </w:tc>
        <w:tc>
          <w:tcPr>
            <w:tcW w:w="292" w:type="dxa"/>
            <w:vMerge/>
            <w:tcBorders>
              <w:top w:val="single" w:sz="4" w:space="0" w:color="000000"/>
              <w:left w:val="single" w:sz="4" w:space="0" w:color="000000"/>
              <w:bottom w:val="single" w:sz="4" w:space="0" w:color="000000"/>
              <w:right w:val="single" w:sz="4" w:space="0" w:color="000000"/>
            </w:tcBorders>
            <w:vAlign w:val="center"/>
            <w:hideMark/>
          </w:tcPr>
          <w:p w14:paraId="564C7CC4" w14:textId="77777777" w:rsidR="00491988" w:rsidRDefault="00491988">
            <w:pPr>
              <w:rPr>
                <w:lang w:eastAsia="da-DK"/>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14:paraId="4F5B51A1" w14:textId="77777777" w:rsidR="00491988" w:rsidRDefault="00491988">
            <w:pPr>
              <w:rPr>
                <w:lang w:eastAsia="da-DK"/>
              </w:rPr>
            </w:pPr>
          </w:p>
        </w:tc>
      </w:tr>
      <w:tr w:rsidR="00491988" w14:paraId="18258EC3" w14:textId="77777777" w:rsidTr="00491988">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1EE15F25" w14:textId="77777777" w:rsidR="00491988" w:rsidRDefault="00491988">
            <w:pPr>
              <w:rPr>
                <w:noProof/>
                <w:sz w:val="24"/>
                <w:szCs w:val="24"/>
                <w:lang w:eastAsia="da-DK"/>
              </w:rPr>
            </w:pP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BCEF4" w14:textId="77777777" w:rsidR="00491988" w:rsidRDefault="00491988">
            <w:pPr>
              <w:rPr>
                <w:b/>
                <w:bCs/>
                <w:lang w:eastAsia="da-DK"/>
              </w:rPr>
            </w:pPr>
            <w:r>
              <w:rPr>
                <w:b/>
                <w:bCs/>
                <w:lang w:eastAsia="da-DK"/>
              </w:rPr>
              <w:t>Stort udstyr</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F4F8B" w14:textId="77777777" w:rsidR="00491988" w:rsidRDefault="00491988">
            <w:pPr>
              <w:rPr>
                <w:lang w:eastAsia="da-DK"/>
              </w:rPr>
            </w:pPr>
            <w:r>
              <w:rPr>
                <w:lang w:eastAsia="da-DK"/>
              </w:rPr>
              <w:t xml:space="preserve">Udtjente bærbare batterier  </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B465D"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2078" w14:textId="77777777" w:rsidR="00491988" w:rsidRDefault="00491988">
            <w:pPr>
              <w:rPr>
                <w:lang w:eastAsia="da-DK"/>
              </w:rPr>
            </w:pPr>
          </w:p>
        </w:tc>
      </w:tr>
      <w:tr w:rsidR="00491988" w14:paraId="375CA746" w14:textId="77777777" w:rsidTr="00491988">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73E2895B" w14:textId="77777777" w:rsidR="00491988" w:rsidRDefault="00491988">
            <w:pPr>
              <w:rPr>
                <w:noProof/>
                <w:sz w:val="24"/>
                <w:szCs w:val="24"/>
                <w:lang w:eastAsia="da-DK"/>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4BC62F1" w14:textId="77777777" w:rsidR="00491988" w:rsidRDefault="00491988">
            <w:pPr>
              <w:rPr>
                <w:b/>
                <w:bCs/>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C8D31" w14:textId="77777777" w:rsidR="00491988" w:rsidRDefault="00491988">
            <w:pPr>
              <w:rPr>
                <w:lang w:eastAsia="da-DK"/>
              </w:rPr>
            </w:pPr>
            <w:r>
              <w:rPr>
                <w:lang w:eastAsia="da-DK"/>
              </w:rPr>
              <w:t>Udtjente batterier til lette transportmidler</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1823D"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E5E83" w14:textId="77777777" w:rsidR="00491988" w:rsidRDefault="00491988">
            <w:pPr>
              <w:rPr>
                <w:lang w:eastAsia="da-DK"/>
              </w:rPr>
            </w:pPr>
          </w:p>
        </w:tc>
      </w:tr>
      <w:tr w:rsidR="00491988" w14:paraId="60CD1619" w14:textId="77777777" w:rsidTr="00491988">
        <w:trPr>
          <w:trHeight w:val="519"/>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788A008B" w14:textId="77777777" w:rsidR="00491988" w:rsidRDefault="00491988">
            <w:pPr>
              <w:rPr>
                <w:noProof/>
                <w:sz w:val="24"/>
                <w:szCs w:val="24"/>
                <w:lang w:eastAsia="da-DK"/>
              </w:rPr>
            </w:pP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3C5B6" w14:textId="77777777" w:rsidR="00491988" w:rsidRDefault="00491988">
            <w:pPr>
              <w:rPr>
                <w:b/>
                <w:bCs/>
                <w:lang w:eastAsia="da-DK"/>
              </w:rPr>
            </w:pPr>
            <w:r>
              <w:rPr>
                <w:b/>
                <w:bCs/>
                <w:lang w:eastAsia="da-DK"/>
              </w:rPr>
              <w:t>Småt udstyr (ingen ydre dimension på mere end 50 cm)</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4C2A5" w14:textId="77777777" w:rsidR="00491988" w:rsidRDefault="00491988">
            <w:pPr>
              <w:rPr>
                <w:lang w:eastAsia="da-DK"/>
              </w:rPr>
            </w:pPr>
            <w:r>
              <w:rPr>
                <w:lang w:eastAsia="da-DK"/>
              </w:rPr>
              <w:t xml:space="preserve">Udtjente bærbare batterier  </w:t>
            </w:r>
          </w:p>
        </w:tc>
        <w:tc>
          <w:tcPr>
            <w:tcW w:w="2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BDA27" w14:textId="77777777" w:rsidR="00491988" w:rsidRDefault="00491988">
            <w:pPr>
              <w:rPr>
                <w:lang w:eastAsia="da-DK"/>
              </w:rPr>
            </w:pPr>
          </w:p>
        </w:tc>
        <w:tc>
          <w:tcPr>
            <w:tcW w:w="27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CFC6F" w14:textId="77777777" w:rsidR="00491988" w:rsidRDefault="00491988">
            <w:pPr>
              <w:rPr>
                <w:lang w:eastAsia="da-DK"/>
              </w:rPr>
            </w:pPr>
          </w:p>
        </w:tc>
      </w:tr>
      <w:tr w:rsidR="00491988" w14:paraId="59609C93" w14:textId="77777777" w:rsidTr="00491988">
        <w:trPr>
          <w:trHeight w:val="518"/>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36D5ACE0" w14:textId="77777777" w:rsidR="00491988" w:rsidRDefault="00491988">
            <w:pPr>
              <w:rPr>
                <w:noProof/>
                <w:sz w:val="24"/>
                <w:szCs w:val="24"/>
                <w:lang w:eastAsia="da-DK"/>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E55E784" w14:textId="77777777" w:rsidR="00491988" w:rsidRDefault="00491988">
            <w:pPr>
              <w:rPr>
                <w:b/>
                <w:bCs/>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F7A24" w14:textId="77777777" w:rsidR="00491988" w:rsidRDefault="00491988">
            <w:pPr>
              <w:rPr>
                <w:lang w:eastAsia="da-DK"/>
              </w:rPr>
            </w:pPr>
            <w:r>
              <w:rPr>
                <w:lang w:eastAsia="da-DK"/>
              </w:rPr>
              <w:t>Udtjente batterier til lette transportmidler</w:t>
            </w:r>
          </w:p>
        </w:tc>
        <w:tc>
          <w:tcPr>
            <w:tcW w:w="292" w:type="dxa"/>
            <w:vMerge/>
            <w:tcBorders>
              <w:top w:val="single" w:sz="4" w:space="0" w:color="000000"/>
              <w:left w:val="single" w:sz="4" w:space="0" w:color="000000"/>
              <w:bottom w:val="single" w:sz="4" w:space="0" w:color="000000"/>
              <w:right w:val="single" w:sz="4" w:space="0" w:color="000000"/>
            </w:tcBorders>
            <w:vAlign w:val="center"/>
            <w:hideMark/>
          </w:tcPr>
          <w:p w14:paraId="011D59A0" w14:textId="77777777" w:rsidR="00491988" w:rsidRDefault="00491988">
            <w:pPr>
              <w:rPr>
                <w:lang w:eastAsia="da-DK"/>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14:paraId="5E03F87C" w14:textId="77777777" w:rsidR="00491988" w:rsidRDefault="00491988">
            <w:pPr>
              <w:rPr>
                <w:lang w:eastAsia="da-DK"/>
              </w:rPr>
            </w:pPr>
          </w:p>
        </w:tc>
      </w:tr>
      <w:tr w:rsidR="00491988" w14:paraId="4D4FD64E" w14:textId="77777777" w:rsidTr="00491988">
        <w:trPr>
          <w:trHeight w:val="720"/>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6A6397BB" w14:textId="77777777" w:rsidR="00491988" w:rsidRDefault="00491988">
            <w:pPr>
              <w:rPr>
                <w:noProof/>
                <w:sz w:val="24"/>
                <w:szCs w:val="24"/>
                <w:lang w:eastAsia="da-DK"/>
              </w:rPr>
            </w:pP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0C318" w14:textId="77777777" w:rsidR="00491988" w:rsidRDefault="00491988">
            <w:pPr>
              <w:rPr>
                <w:b/>
                <w:bCs/>
                <w:lang w:eastAsia="da-DK"/>
              </w:rPr>
            </w:pPr>
            <w:r>
              <w:rPr>
                <w:b/>
                <w:bCs/>
                <w:lang w:eastAsia="da-DK"/>
              </w:rPr>
              <w:t>Småt it- og telekommunikationsudstyr (ingen ydre dimension på mere end 50 cm)</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9213F" w14:textId="77777777" w:rsidR="00491988" w:rsidRDefault="00491988">
            <w:pPr>
              <w:rPr>
                <w:lang w:eastAsia="da-DK"/>
              </w:rPr>
            </w:pPr>
            <w:r>
              <w:rPr>
                <w:lang w:eastAsia="da-DK"/>
              </w:rPr>
              <w:t xml:space="preserve">Udtjente bærbare batterier  </w:t>
            </w:r>
          </w:p>
        </w:tc>
        <w:tc>
          <w:tcPr>
            <w:tcW w:w="2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D4A33" w14:textId="77777777" w:rsidR="00491988" w:rsidRDefault="00491988">
            <w:pPr>
              <w:rPr>
                <w:lang w:eastAsia="da-DK"/>
              </w:rPr>
            </w:pPr>
          </w:p>
        </w:tc>
        <w:tc>
          <w:tcPr>
            <w:tcW w:w="27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457FA" w14:textId="77777777" w:rsidR="00491988" w:rsidRDefault="00491988">
            <w:pPr>
              <w:rPr>
                <w:lang w:eastAsia="da-DK"/>
              </w:rPr>
            </w:pPr>
          </w:p>
        </w:tc>
      </w:tr>
      <w:tr w:rsidR="00491988" w14:paraId="3CCD6FBB" w14:textId="77777777" w:rsidTr="00491988">
        <w:trPr>
          <w:trHeight w:val="1414"/>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0ADD48EE" w14:textId="77777777" w:rsidR="00491988" w:rsidRDefault="00491988">
            <w:pPr>
              <w:rPr>
                <w:noProof/>
                <w:sz w:val="24"/>
                <w:szCs w:val="24"/>
                <w:lang w:eastAsia="da-DK"/>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64376B9" w14:textId="77777777" w:rsidR="00491988" w:rsidRDefault="00491988">
            <w:pPr>
              <w:rPr>
                <w:b/>
                <w:bCs/>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E941D" w14:textId="77777777" w:rsidR="00491988" w:rsidRDefault="00491988">
            <w:pPr>
              <w:rPr>
                <w:lang w:eastAsia="da-DK"/>
              </w:rPr>
            </w:pPr>
            <w:r>
              <w:rPr>
                <w:lang w:eastAsia="da-DK"/>
              </w:rPr>
              <w:t>Udtjente batterier til lette transportmidler</w:t>
            </w:r>
          </w:p>
        </w:tc>
        <w:tc>
          <w:tcPr>
            <w:tcW w:w="292" w:type="dxa"/>
            <w:vMerge/>
            <w:tcBorders>
              <w:top w:val="single" w:sz="4" w:space="0" w:color="000000"/>
              <w:left w:val="single" w:sz="4" w:space="0" w:color="000000"/>
              <w:bottom w:val="single" w:sz="4" w:space="0" w:color="000000"/>
              <w:right w:val="single" w:sz="4" w:space="0" w:color="000000"/>
            </w:tcBorders>
            <w:vAlign w:val="center"/>
            <w:hideMark/>
          </w:tcPr>
          <w:p w14:paraId="26F4EE82" w14:textId="77777777" w:rsidR="00491988" w:rsidRDefault="00491988">
            <w:pPr>
              <w:rPr>
                <w:lang w:eastAsia="da-DK"/>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14:paraId="1D6EC021" w14:textId="77777777" w:rsidR="00491988" w:rsidRDefault="00491988">
            <w:pPr>
              <w:rPr>
                <w:lang w:eastAsia="da-DK"/>
              </w:rPr>
            </w:pPr>
          </w:p>
        </w:tc>
      </w:tr>
      <w:tr w:rsidR="00491988" w14:paraId="0AE54886" w14:textId="77777777" w:rsidTr="00491988">
        <w:trPr>
          <w:trHeight w:val="2688"/>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30442630" w14:textId="77777777" w:rsidR="00491988" w:rsidRDefault="00491988">
            <w:pPr>
              <w:rPr>
                <w:noProof/>
                <w:sz w:val="24"/>
                <w:szCs w:val="24"/>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9BD54" w14:textId="77777777" w:rsidR="00491988" w:rsidRDefault="00491988">
            <w:pPr>
              <w:rPr>
                <w:rFonts w:cstheme="minorHAnsi"/>
                <w:b/>
                <w:lang w:eastAsia="da-DK"/>
              </w:rPr>
            </w:pPr>
            <w:r>
              <w:rPr>
                <w:rFonts w:cstheme="minorHAnsi"/>
                <w:b/>
                <w:lang w:eastAsia="da-DK"/>
              </w:rPr>
              <w:t>Fejlsortering</w:t>
            </w:r>
          </w:p>
          <w:p w14:paraId="76611AB3" w14:textId="77777777" w:rsidR="00491988" w:rsidRDefault="00491988">
            <w:pPr>
              <w:rPr>
                <w:rFonts w:cstheme="minorHAnsi"/>
                <w:b/>
                <w:lang w:eastAsia="da-DK"/>
              </w:rPr>
            </w:pPr>
          </w:p>
          <w:p w14:paraId="0E547F7D" w14:textId="77777777" w:rsidR="00491988" w:rsidRDefault="00491988">
            <w:pPr>
              <w:rPr>
                <w:rFonts w:cstheme="minorHAnsi"/>
                <w:b/>
                <w:lang w:eastAsia="da-DK"/>
              </w:rPr>
            </w:pP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1C7EE" w14:textId="7C8135F6" w:rsidR="00491988" w:rsidRDefault="00491988" w:rsidP="00491988">
            <w:pPr>
              <w:rPr>
                <w:lang w:eastAsia="da-DK"/>
              </w:rPr>
            </w:pPr>
            <w:r>
              <w:rPr>
                <w:lang w:eastAsia="da-DK"/>
              </w:rPr>
              <w:t>Fejlsorteringer opgøres jf. pågældende affaldsfraktion udsorteringskrav.</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FCE8D"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3CFF0" w14:textId="77777777" w:rsidR="00491988" w:rsidRDefault="00491988">
            <w:pPr>
              <w:rPr>
                <w:lang w:eastAsia="da-DK"/>
              </w:rPr>
            </w:pPr>
          </w:p>
          <w:p w14:paraId="3F8921DF" w14:textId="77777777" w:rsidR="00491988" w:rsidRDefault="00491988">
            <w:pPr>
              <w:rPr>
                <w:lang w:eastAsia="da-DK"/>
              </w:rPr>
            </w:pPr>
          </w:p>
        </w:tc>
      </w:tr>
      <w:tr w:rsidR="00491988" w14:paraId="3A306448" w14:textId="77777777" w:rsidTr="00491988">
        <w:trPr>
          <w:trHeight w:val="557"/>
        </w:trPr>
        <w:tc>
          <w:tcPr>
            <w:tcW w:w="25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BEE5C" w14:textId="7BB4357E" w:rsidR="00491988" w:rsidRDefault="00491988">
            <w:pPr>
              <w:pStyle w:val="NormalWeb"/>
              <w:rPr>
                <w:noProof/>
              </w:rPr>
            </w:pPr>
            <w:r>
              <w:rPr>
                <w:noProof/>
              </w:rPr>
              <w:lastRenderedPageBreak/>
              <w:drawing>
                <wp:inline distT="0" distB="0" distL="0" distR="0" wp14:anchorId="174949A4" wp14:editId="3AAAB054">
                  <wp:extent cx="1734185" cy="1734185"/>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34185" cy="1734185"/>
                          </a:xfrm>
                          <a:prstGeom prst="rect">
                            <a:avLst/>
                          </a:prstGeom>
                          <a:noFill/>
                          <a:ln>
                            <a:noFill/>
                          </a:ln>
                        </pic:spPr>
                      </pic:pic>
                    </a:graphicData>
                  </a:graphic>
                </wp:inline>
              </w:drawing>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4034E" w14:textId="77777777" w:rsidR="00491988" w:rsidRDefault="00491988">
            <w:pPr>
              <w:rPr>
                <w:b/>
                <w:lang w:eastAsia="da-DK"/>
              </w:rPr>
            </w:pPr>
            <w:r>
              <w:rPr>
                <w:b/>
                <w:lang w:eastAsia="da-DK"/>
              </w:rPr>
              <w:t>Emballage</w:t>
            </w:r>
          </w:p>
        </w:tc>
        <w:tc>
          <w:tcPr>
            <w:tcW w:w="22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FB6E7" w14:textId="77777777" w:rsidR="00491988" w:rsidRDefault="00491988">
            <w:pPr>
              <w:rPr>
                <w:lang w:eastAsia="da-DK"/>
              </w:rPr>
            </w:pPr>
          </w:p>
        </w:tc>
        <w:tc>
          <w:tcPr>
            <w:tcW w:w="2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8A784" w14:textId="77777777" w:rsidR="00491988" w:rsidRDefault="00491988">
            <w:pPr>
              <w:rPr>
                <w:lang w:eastAsia="da-DK"/>
              </w:rPr>
            </w:pPr>
          </w:p>
        </w:tc>
        <w:tc>
          <w:tcPr>
            <w:tcW w:w="27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F4680" w14:textId="77777777" w:rsidR="00491988" w:rsidRDefault="00491988">
            <w:pPr>
              <w:rPr>
                <w:lang w:eastAsia="da-DK"/>
              </w:rPr>
            </w:pPr>
          </w:p>
        </w:tc>
      </w:tr>
      <w:tr w:rsidR="00491988" w14:paraId="19A5CB6A" w14:textId="77777777" w:rsidTr="00491988">
        <w:trPr>
          <w:trHeight w:val="699"/>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6D83F871" w14:textId="77777777" w:rsidR="00491988" w:rsidRDefault="00491988">
            <w:pPr>
              <w:rPr>
                <w:noProof/>
                <w:sz w:val="24"/>
                <w:szCs w:val="24"/>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F0288" w14:textId="77777777" w:rsidR="00491988" w:rsidRDefault="00491988">
            <w:pPr>
              <w:rPr>
                <w:b/>
                <w:lang w:eastAsia="da-DK"/>
              </w:rPr>
            </w:pPr>
            <w:r>
              <w:rPr>
                <w:b/>
                <w:lang w:eastAsia="da-DK"/>
              </w:rPr>
              <w:t>Andet farligt affald</w:t>
            </w:r>
          </w:p>
        </w:tc>
        <w:tc>
          <w:tcPr>
            <w:tcW w:w="2289" w:type="dxa"/>
            <w:vMerge/>
            <w:tcBorders>
              <w:top w:val="single" w:sz="4" w:space="0" w:color="000000"/>
              <w:left w:val="single" w:sz="4" w:space="0" w:color="000000"/>
              <w:bottom w:val="single" w:sz="4" w:space="0" w:color="000000"/>
              <w:right w:val="single" w:sz="4" w:space="0" w:color="000000"/>
            </w:tcBorders>
            <w:vAlign w:val="center"/>
            <w:hideMark/>
          </w:tcPr>
          <w:p w14:paraId="5871026E" w14:textId="77777777" w:rsidR="00491988" w:rsidRDefault="00491988">
            <w:pPr>
              <w:rPr>
                <w:lang w:eastAsia="da-DK"/>
              </w:rPr>
            </w:pPr>
          </w:p>
        </w:tc>
        <w:tc>
          <w:tcPr>
            <w:tcW w:w="292" w:type="dxa"/>
            <w:vMerge/>
            <w:tcBorders>
              <w:top w:val="single" w:sz="4" w:space="0" w:color="000000"/>
              <w:left w:val="single" w:sz="4" w:space="0" w:color="000000"/>
              <w:bottom w:val="single" w:sz="4" w:space="0" w:color="000000"/>
              <w:right w:val="single" w:sz="4" w:space="0" w:color="000000"/>
            </w:tcBorders>
            <w:vAlign w:val="center"/>
            <w:hideMark/>
          </w:tcPr>
          <w:p w14:paraId="02772CE0" w14:textId="77777777" w:rsidR="00491988" w:rsidRDefault="00491988">
            <w:pPr>
              <w:rPr>
                <w:lang w:eastAsia="da-DK"/>
              </w:rPr>
            </w:pPr>
          </w:p>
        </w:tc>
        <w:tc>
          <w:tcPr>
            <w:tcW w:w="2799" w:type="dxa"/>
            <w:vMerge/>
            <w:tcBorders>
              <w:top w:val="single" w:sz="4" w:space="0" w:color="000000"/>
              <w:left w:val="single" w:sz="4" w:space="0" w:color="000000"/>
              <w:bottom w:val="single" w:sz="4" w:space="0" w:color="000000"/>
              <w:right w:val="single" w:sz="4" w:space="0" w:color="000000"/>
            </w:tcBorders>
            <w:vAlign w:val="center"/>
            <w:hideMark/>
          </w:tcPr>
          <w:p w14:paraId="31014AF8" w14:textId="77777777" w:rsidR="00491988" w:rsidRDefault="00491988">
            <w:pPr>
              <w:rPr>
                <w:lang w:eastAsia="da-DK"/>
              </w:rPr>
            </w:pPr>
          </w:p>
        </w:tc>
      </w:tr>
      <w:tr w:rsidR="00491988" w14:paraId="00F43230" w14:textId="77777777" w:rsidTr="00491988">
        <w:trPr>
          <w:trHeight w:val="1270"/>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08795849" w14:textId="77777777" w:rsidR="00491988" w:rsidRDefault="00491988">
            <w:pPr>
              <w:rPr>
                <w:noProof/>
                <w:sz w:val="24"/>
                <w:szCs w:val="24"/>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C9388" w14:textId="77777777" w:rsidR="00491988" w:rsidRDefault="00491988">
            <w:pPr>
              <w:rPr>
                <w:rFonts w:cstheme="minorHAnsi"/>
                <w:b/>
                <w:lang w:eastAsia="da-DK"/>
              </w:rPr>
            </w:pPr>
            <w:r>
              <w:rPr>
                <w:b/>
                <w:lang w:eastAsia="da-DK"/>
              </w:rPr>
              <w:t>Batterier</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485EC" w14:textId="77777777" w:rsidR="00491988" w:rsidRDefault="00491988">
            <w:pPr>
              <w:rPr>
                <w:lang w:eastAsia="da-DK"/>
              </w:rPr>
            </w:pPr>
            <w:r>
              <w:rPr>
                <w:lang w:eastAsia="da-DK"/>
              </w:rPr>
              <w:t>Batterier, herunder: Udtjente bærbare batterier og udtjente batterier til lette transportmidler</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28D72"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918AB" w14:textId="77777777" w:rsidR="00491988" w:rsidRDefault="00491988">
            <w:pPr>
              <w:rPr>
                <w:lang w:eastAsia="da-DK"/>
              </w:rPr>
            </w:pPr>
          </w:p>
        </w:tc>
      </w:tr>
      <w:tr w:rsidR="00491988" w14:paraId="0BB555CE" w14:textId="77777777" w:rsidTr="00491988">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33361BA7" w14:textId="77777777" w:rsidR="00491988" w:rsidRDefault="00491988">
            <w:pPr>
              <w:rPr>
                <w:noProof/>
                <w:sz w:val="24"/>
                <w:szCs w:val="24"/>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FA2B2" w14:textId="77777777" w:rsidR="00491988" w:rsidRDefault="00491988">
            <w:pPr>
              <w:rPr>
                <w:b/>
                <w:lang w:eastAsia="da-DK"/>
              </w:rPr>
            </w:pPr>
            <w:r>
              <w:rPr>
                <w:rFonts w:cstheme="minorHAnsi"/>
                <w:b/>
                <w:lang w:eastAsia="da-DK"/>
              </w:rPr>
              <w:t>Fejlsortering</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16183" w14:textId="77777777" w:rsidR="00491988" w:rsidRDefault="00491988">
            <w:pPr>
              <w:rPr>
                <w:lang w:eastAsia="da-DK"/>
              </w:rPr>
            </w:pPr>
            <w:r>
              <w:rPr>
                <w:lang w:eastAsia="da-DK"/>
              </w:rPr>
              <w:t>Fejlsorteringer opgøres jf. pågældende affaldsfraktion udsorteringskrav.</w:t>
            </w: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6D4D5"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F949D" w14:textId="77777777" w:rsidR="00491988" w:rsidRDefault="00491988">
            <w:pPr>
              <w:rPr>
                <w:lang w:eastAsia="da-DK"/>
              </w:rPr>
            </w:pPr>
          </w:p>
        </w:tc>
      </w:tr>
      <w:tr w:rsidR="00491988" w14:paraId="0075BAC6" w14:textId="77777777" w:rsidTr="00491988">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98299" w14:textId="398015C0" w:rsidR="00491988" w:rsidRDefault="00491988">
            <w:pPr>
              <w:spacing w:before="100" w:beforeAutospacing="1" w:after="100" w:afterAutospacing="1"/>
              <w:rPr>
                <w:sz w:val="24"/>
                <w:szCs w:val="24"/>
                <w:lang w:eastAsia="da-DK"/>
              </w:rPr>
            </w:pPr>
            <w:r>
              <w:rPr>
                <w:noProof/>
                <w:sz w:val="24"/>
                <w:szCs w:val="24"/>
                <w:lang w:eastAsia="da-DK"/>
              </w:rPr>
              <w:drawing>
                <wp:inline distT="0" distB="0" distL="0" distR="0" wp14:anchorId="719AE41A" wp14:editId="291C3092">
                  <wp:extent cx="1802765" cy="1802765"/>
                  <wp:effectExtent l="0" t="0" r="6985" b="698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2765" cy="1802765"/>
                          </a:xfrm>
                          <a:prstGeom prst="rect">
                            <a:avLst/>
                          </a:prstGeom>
                          <a:noFill/>
                          <a:ln>
                            <a:noFill/>
                          </a:ln>
                        </pic:spPr>
                      </pic:pic>
                    </a:graphicData>
                  </a:graphic>
                </wp:inline>
              </w:drawing>
            </w:r>
          </w:p>
          <w:p w14:paraId="7003FB59" w14:textId="77777777" w:rsidR="00491988" w:rsidRDefault="00491988">
            <w:pPr>
              <w:rPr>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E8861" w14:textId="77777777" w:rsidR="00491988" w:rsidRDefault="00491988">
            <w:pPr>
              <w:rPr>
                <w:b/>
                <w:lang w:eastAsia="da-DK"/>
              </w:rPr>
            </w:pPr>
            <w:r>
              <w:rPr>
                <w:b/>
                <w:lang w:eastAsia="da-DK"/>
              </w:rPr>
              <w:t>Haveaffald</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2E59B"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F2228" w14:textId="77777777" w:rsidR="00491988" w:rsidRDefault="00491988">
            <w:pPr>
              <w:rPr>
                <w:lang w:eastAsia="da-DK"/>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E30E0" w14:textId="77777777" w:rsidR="00491988" w:rsidRDefault="00491988">
            <w:pPr>
              <w:rPr>
                <w:lang w:eastAsia="da-DK"/>
              </w:rPr>
            </w:pPr>
            <w:proofErr w:type="spellStart"/>
            <w:r>
              <w:rPr>
                <w:lang w:eastAsia="da-DK"/>
              </w:rPr>
              <w:t>Spm</w:t>
            </w:r>
            <w:proofErr w:type="spellEnd"/>
            <w:r>
              <w:rPr>
                <w:lang w:eastAsia="da-DK"/>
              </w:rPr>
              <w:t>. om anden organisk materiale oppe under madaffald kan/bør kombineres i en haveaffaldsfraktion?</w:t>
            </w:r>
          </w:p>
        </w:tc>
      </w:tr>
      <w:tr w:rsidR="00491988" w14:paraId="2D5E5DAC" w14:textId="77777777" w:rsidTr="00491988">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AF6A7" w14:textId="77777777" w:rsidR="00491988" w:rsidRDefault="00491988">
            <w:pPr>
              <w:spacing w:before="100" w:beforeAutospacing="1" w:after="100" w:afterAutospacing="1"/>
              <w:rPr>
                <w:noProof/>
                <w:sz w:val="24"/>
                <w:szCs w:val="24"/>
                <w:lang w:eastAsia="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52B67" w14:textId="77777777" w:rsidR="00491988" w:rsidRDefault="00491988">
            <w:pPr>
              <w:rPr>
                <w:b/>
                <w:lang w:eastAsia="da-DK"/>
              </w:rPr>
            </w:pPr>
            <w:r>
              <w:rPr>
                <w:rFonts w:cstheme="minorHAnsi"/>
                <w:b/>
                <w:lang w:eastAsia="da-DK"/>
              </w:rPr>
              <w:t>Fejlsortering</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EDF58" w14:textId="77777777" w:rsidR="00491988" w:rsidRDefault="00491988">
            <w:pPr>
              <w:rPr>
                <w:lang w:eastAsia="da-DK"/>
              </w:rPr>
            </w:pPr>
            <w:r>
              <w:rPr>
                <w:lang w:eastAsia="da-DK"/>
              </w:rPr>
              <w:t>Fejlsorteringer opgøres jf. pågældende affaldsfraktion udsorteringskrav.</w:t>
            </w:r>
          </w:p>
          <w:p w14:paraId="61CAED09" w14:textId="77777777" w:rsidR="00491988" w:rsidRDefault="00491988">
            <w:pPr>
              <w:rPr>
                <w:lang w:eastAsia="da-DK"/>
              </w:rPr>
            </w:pPr>
          </w:p>
        </w:tc>
        <w:tc>
          <w:tcPr>
            <w:tcW w:w="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469B5" w14:textId="77777777" w:rsidR="00491988" w:rsidRDefault="00491988">
            <w:pPr>
              <w:rPr>
                <w:rStyle w:val="Kommentarhenvisning"/>
                <w:rFonts w:eastAsiaTheme="majorEastAsia"/>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80CC2" w14:textId="77777777" w:rsidR="00491988" w:rsidRDefault="00491988"/>
        </w:tc>
      </w:tr>
    </w:tbl>
    <w:p w14:paraId="183C583E" w14:textId="77777777" w:rsidR="00491988" w:rsidRDefault="00491988" w:rsidP="00491988"/>
    <w:p w14:paraId="5E12044F" w14:textId="77777777" w:rsidR="00491988" w:rsidRDefault="00491988" w:rsidP="00491988"/>
    <w:p w14:paraId="520D1B39" w14:textId="77777777" w:rsidR="00223D8A" w:rsidRDefault="00223D8A"/>
    <w:sectPr w:rsidR="00223D8A">
      <w:headerReference w:type="even" r:id="rId23"/>
      <w:headerReference w:type="default" r:id="rId24"/>
      <w:footerReference w:type="even" r:id="rId25"/>
      <w:footerReference w:type="default" r:id="rId26"/>
      <w:headerReference w:type="first" r:id="rId27"/>
      <w:footerReference w:type="first" r:id="rId2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DEDF4" w14:textId="77777777" w:rsidR="00956FDC" w:rsidRDefault="00956FDC" w:rsidP="00491988">
      <w:pPr>
        <w:spacing w:after="0" w:line="240" w:lineRule="auto"/>
      </w:pPr>
      <w:r>
        <w:separator/>
      </w:r>
    </w:p>
  </w:endnote>
  <w:endnote w:type="continuationSeparator" w:id="0">
    <w:p w14:paraId="547835C9" w14:textId="77777777" w:rsidR="00956FDC" w:rsidRDefault="00956FDC" w:rsidP="00491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0CF1" w14:textId="77777777" w:rsidR="00B22AE6" w:rsidRDefault="00B22AE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0282" w14:textId="77777777" w:rsidR="00B22AE6" w:rsidRDefault="00B22AE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417A" w14:textId="77777777" w:rsidR="00B22AE6" w:rsidRDefault="00B22AE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E674B" w14:textId="77777777" w:rsidR="00956FDC" w:rsidRDefault="00956FDC" w:rsidP="00491988">
      <w:pPr>
        <w:spacing w:after="0" w:line="240" w:lineRule="auto"/>
      </w:pPr>
      <w:r>
        <w:separator/>
      </w:r>
    </w:p>
  </w:footnote>
  <w:footnote w:type="continuationSeparator" w:id="0">
    <w:p w14:paraId="6AFB3145" w14:textId="77777777" w:rsidR="00956FDC" w:rsidRDefault="00956FDC" w:rsidP="00491988">
      <w:pPr>
        <w:spacing w:after="0" w:line="240" w:lineRule="auto"/>
      </w:pPr>
      <w:r>
        <w:continuationSeparator/>
      </w:r>
    </w:p>
  </w:footnote>
  <w:footnote w:id="1">
    <w:p w14:paraId="4FCA4F5D" w14:textId="77777777" w:rsidR="00491988" w:rsidRDefault="00491988" w:rsidP="00491988">
      <w:pPr>
        <w:pStyle w:val="Fodnotetekst"/>
      </w:pPr>
      <w:r>
        <w:rPr>
          <w:rStyle w:val="Fodnotehenvisning"/>
        </w:rPr>
        <w:footnoteRef/>
      </w:r>
      <w:r>
        <w:t xml:space="preserve"> </w:t>
      </w:r>
      <w:hyperlink r:id="rId1" w:history="1">
        <w:r>
          <w:rPr>
            <w:rStyle w:val="Hyperlink"/>
          </w:rPr>
          <w:t>Miljøprojekt nr. 2234: Affaldskortlægning af husstandsindsamlet affald</w:t>
        </w:r>
      </w:hyperlink>
    </w:p>
  </w:footnote>
  <w:footnote w:id="2">
    <w:p w14:paraId="1F5376EF" w14:textId="77777777" w:rsidR="00491988" w:rsidRDefault="00491988" w:rsidP="00491988">
      <w:pPr>
        <w:pStyle w:val="Fodnotetekst"/>
      </w:pPr>
      <w:r>
        <w:rPr>
          <w:rStyle w:val="Fodnotehenvisning"/>
        </w:rPr>
        <w:footnoteRef/>
      </w:r>
      <w:r>
        <w:t xml:space="preserve"> </w:t>
      </w:r>
      <w:hyperlink r:id="rId2" w:history="1">
        <w:r>
          <w:rPr>
            <w:rStyle w:val="Hyperlink"/>
          </w:rPr>
          <w:t>Kommissionens delegerede afgørelse 2019/1597: Metodiske krav om indberetning af madaffald</w:t>
        </w:r>
      </w:hyperlink>
    </w:p>
    <w:p w14:paraId="600661A0" w14:textId="77777777" w:rsidR="00491988" w:rsidRDefault="00491988" w:rsidP="00491988">
      <w:pPr>
        <w:pStyle w:val="Fodnotetekst"/>
      </w:pPr>
    </w:p>
  </w:footnote>
  <w:footnote w:id="3">
    <w:p w14:paraId="6FDC16CE" w14:textId="77777777" w:rsidR="00491988" w:rsidRDefault="00491988" w:rsidP="00491988">
      <w:pPr>
        <w:pStyle w:val="Fodnotetekst"/>
      </w:pPr>
      <w:r>
        <w:rPr>
          <w:rStyle w:val="Fodnotehenvisning"/>
        </w:rPr>
        <w:footnoteRef/>
      </w:r>
      <w:r>
        <w:t xml:space="preserve"> </w:t>
      </w:r>
      <w:r>
        <w:rPr>
          <w:rFonts w:ascii="Garamond" w:hAnsi="Garamond"/>
        </w:rPr>
        <w:t>BEK nr. 323 af 20/03/2025</w:t>
      </w:r>
    </w:p>
  </w:footnote>
  <w:footnote w:id="4">
    <w:p w14:paraId="6963DB50" w14:textId="77777777" w:rsidR="00491988" w:rsidRDefault="00491988" w:rsidP="00491988">
      <w:pPr>
        <w:pStyle w:val="Fodnotetekst"/>
      </w:pPr>
      <w:r>
        <w:rPr>
          <w:rStyle w:val="Fodnotehenvisning"/>
        </w:rPr>
        <w:footnoteRef/>
      </w:r>
      <w:r>
        <w:rPr>
          <w:rFonts w:ascii="Garamond" w:hAnsi="Garamond"/>
        </w:rPr>
        <w:t xml:space="preserve"> </w:t>
      </w:r>
      <w:hyperlink r:id="rId3" w:history="1">
        <w:r>
          <w:rPr>
            <w:rStyle w:val="Hyperlink"/>
          </w:rPr>
          <w:t>Fordelingsnøgler for emballage 2023 - Miljøstyrelsen</w:t>
        </w:r>
      </w:hyperlink>
    </w:p>
  </w:footnote>
  <w:footnote w:id="5">
    <w:p w14:paraId="36E17D48" w14:textId="77777777" w:rsidR="00491988" w:rsidRDefault="00491988" w:rsidP="00491988">
      <w:pPr>
        <w:pStyle w:val="Fodnotetekst"/>
      </w:pPr>
      <w:r>
        <w:rPr>
          <w:rStyle w:val="Fodnotehenvisning"/>
        </w:rPr>
        <w:footnoteRef/>
      </w:r>
      <w:r>
        <w:t xml:space="preserve"> </w:t>
      </w:r>
      <w:r>
        <w:rPr>
          <w:rFonts w:ascii="Garamond" w:hAnsi="Garamond"/>
        </w:rPr>
        <w:t>Batteriforordningen art. 3, nr. 9</w:t>
      </w:r>
    </w:p>
  </w:footnote>
  <w:footnote w:id="6">
    <w:p w14:paraId="038FF83F" w14:textId="77777777" w:rsidR="00491988" w:rsidRDefault="00491988" w:rsidP="00491988">
      <w:pPr>
        <w:pStyle w:val="Fodnotetekst"/>
      </w:pPr>
      <w:r>
        <w:rPr>
          <w:rStyle w:val="Fodnotehenvisning"/>
        </w:rPr>
        <w:footnoteRef/>
      </w:r>
      <w:r>
        <w:t xml:space="preserve"> </w:t>
      </w:r>
      <w:r>
        <w:rPr>
          <w:rFonts w:ascii="Garamond" w:hAnsi="Garamond"/>
        </w:rPr>
        <w:t>Batteriforordningen art. 3, nr. 11</w:t>
      </w:r>
    </w:p>
  </w:footnote>
  <w:footnote w:id="7">
    <w:p w14:paraId="45332822" w14:textId="77777777" w:rsidR="00491988" w:rsidRDefault="00491988" w:rsidP="00491988">
      <w:pPr>
        <w:pStyle w:val="Fodnotetekst"/>
      </w:pPr>
      <w:r>
        <w:rPr>
          <w:rStyle w:val="Fodnotehenvisning"/>
        </w:rPr>
        <w:footnoteRef/>
      </w:r>
      <w:r>
        <w:t xml:space="preserve"> </w:t>
      </w:r>
      <w:r>
        <w:rPr>
          <w:rFonts w:ascii="Garamond" w:hAnsi="Garamond"/>
        </w:rPr>
        <w:t xml:space="preserve">Se bilag 4 i WEEE-bekendtgørelsen </w:t>
      </w:r>
      <w:hyperlink r:id="rId4" w:history="1">
        <w:r>
          <w:rPr>
            <w:rStyle w:val="Hyperlink"/>
          </w:rPr>
          <w:t>https://www.retsinformation.dk/eli/lta/2025/942</w:t>
        </w:r>
      </w:hyperlink>
      <w:r>
        <w:rPr>
          <w:rFonts w:ascii="Garamond" w:hAnsi="Garamond"/>
        </w:rPr>
        <w:t xml:space="preserve"> </w:t>
      </w:r>
    </w:p>
  </w:footnote>
  <w:footnote w:id="8">
    <w:p w14:paraId="56977060" w14:textId="77777777" w:rsidR="00491988" w:rsidRDefault="00491988" w:rsidP="00491988">
      <w:pPr>
        <w:pStyle w:val="Fodnotetekst"/>
        <w:rPr>
          <w:rFonts w:ascii="Garamond" w:hAnsi="Garamond"/>
          <w:color w:val="0000FF" w:themeColor="hyperlink"/>
          <w:u w:val="single"/>
        </w:rPr>
      </w:pPr>
      <w:r>
        <w:rPr>
          <w:rStyle w:val="Fodnotehenvisning"/>
        </w:rPr>
        <w:footnoteRef/>
      </w:r>
      <w:r>
        <w:t xml:space="preserve"> </w:t>
      </w:r>
      <w:r>
        <w:rPr>
          <w:rFonts w:ascii="Garamond" w:hAnsi="Garamond"/>
        </w:rPr>
        <w:t>Seneste kortlægning af husstandsindsamlet affald:</w:t>
      </w:r>
      <w:r>
        <w:t xml:space="preserve"> </w:t>
      </w:r>
      <w:hyperlink r:id="rId5" w:history="1">
        <w:r>
          <w:rPr>
            <w:rStyle w:val="Hyperlink"/>
          </w:rPr>
          <w:t>https://www2.mst.dk/Udgiv/publikationer/2023/02/978-87-7038-490-2.pdf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06FF" w14:textId="5AFE3F7C" w:rsidR="00B22AE6" w:rsidRDefault="00B22AE6">
    <w:pPr>
      <w:pStyle w:val="Sidehoved"/>
    </w:pPr>
    <w:r>
      <w:rPr>
        <w:noProof/>
      </w:rPr>
      <w:pict w14:anchorId="79B62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03126" o:spid="_x0000_s2051" type="#_x0000_t136" style="position:absolute;margin-left:0;margin-top:0;width:452.95pt;height:226.45pt;rotation:315;z-index:-251655168;mso-position-horizontal:center;mso-position-horizontal-relative:margin;mso-position-vertical:center;mso-position-vertical-relative:margin" o:allowincell="f" fillcolor="silver" stroked="f">
          <v:fill opacity=".5"/>
          <v:textpath style="font-family:&quot;Calibri&quot;;font-size:1pt" string="Udkas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1EEBB" w14:textId="5D9D9D1B" w:rsidR="00B22AE6" w:rsidRDefault="00B22AE6">
    <w:pPr>
      <w:pStyle w:val="Sidehoved"/>
    </w:pPr>
    <w:r>
      <w:rPr>
        <w:noProof/>
      </w:rPr>
      <w:pict w14:anchorId="0D4CF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03127" o:spid="_x0000_s2052" type="#_x0000_t136" style="position:absolute;margin-left:0;margin-top:0;width:452.95pt;height:226.45pt;rotation:315;z-index:-251653120;mso-position-horizontal:center;mso-position-horizontal-relative:margin;mso-position-vertical:center;mso-position-vertical-relative:margin" o:allowincell="f" fillcolor="silver" stroked="f">
          <v:fill opacity=".5"/>
          <v:textpath style="font-family:&quot;Calibri&quot;;font-size:1pt" string="Udkas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D504" w14:textId="532413E1" w:rsidR="00B22AE6" w:rsidRDefault="00B22AE6">
    <w:pPr>
      <w:pStyle w:val="Sidehoved"/>
    </w:pPr>
    <w:r>
      <w:rPr>
        <w:noProof/>
      </w:rPr>
      <w:pict w14:anchorId="40D1F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03125" o:spid="_x0000_s2050" type="#_x0000_t136" style="position:absolute;margin-left:0;margin-top:0;width:452.95pt;height:226.45pt;rotation:315;z-index:-251657216;mso-position-horizontal:center;mso-position-horizontal-relative:margin;mso-position-vertical:center;mso-position-vertical-relative:margin" o:allowincell="f" fillcolor="silver" stroked="f">
          <v:fill opacity=".5"/>
          <v:textpath style="font-family:&quot;Calibri&quot;;font-size:1pt" string="Udkas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1" w15:restartNumberingAfterBreak="0">
    <w:nsid w:val="11186B53"/>
    <w:multiLevelType w:val="hybridMultilevel"/>
    <w:tmpl w:val="561A8DC8"/>
    <w:lvl w:ilvl="0" w:tplc="E1B6C632">
      <w:start w:val="1"/>
      <w:numFmt w:val="upperLetter"/>
      <w:lvlText w:val="%12."/>
      <w:lvlJc w:val="left"/>
      <w:pPr>
        <w:ind w:left="36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12447A2A"/>
    <w:multiLevelType w:val="multilevel"/>
    <w:tmpl w:val="9A588D9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12476045"/>
    <w:multiLevelType w:val="hybridMultilevel"/>
    <w:tmpl w:val="2000F58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12DE07C4"/>
    <w:multiLevelType w:val="hybridMultilevel"/>
    <w:tmpl w:val="94BC785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14AF23A4"/>
    <w:multiLevelType w:val="hybridMultilevel"/>
    <w:tmpl w:val="ECA88338"/>
    <w:lvl w:ilvl="0" w:tplc="04060015">
      <w:start w:val="1"/>
      <w:numFmt w:val="upp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172C2BB7"/>
    <w:multiLevelType w:val="multilevel"/>
    <w:tmpl w:val="B3CADA5A"/>
    <w:lvl w:ilvl="0">
      <w:start w:val="1"/>
      <w:numFmt w:val="bullet"/>
      <w:pStyle w:val="Opstilling-punkttegn"/>
      <w:lvlText w:val=""/>
      <w:lvlJc w:val="left"/>
      <w:pPr>
        <w:ind w:left="1305" w:hanging="454"/>
      </w:pPr>
      <w:rPr>
        <w:rFonts w:ascii="Symbol" w:hAnsi="Symbol" w:hint="default"/>
        <w:sz w:val="22"/>
      </w:rPr>
    </w:lvl>
    <w:lvl w:ilvl="1">
      <w:start w:val="1"/>
      <w:numFmt w:val="bullet"/>
      <w:lvlText w:val=""/>
      <w:lvlJc w:val="left"/>
      <w:pPr>
        <w:ind w:left="1362" w:hanging="454"/>
      </w:pPr>
      <w:rPr>
        <w:rFonts w:ascii="Symbol" w:hAnsi="Symbol" w:hint="default"/>
      </w:rPr>
    </w:lvl>
    <w:lvl w:ilvl="2">
      <w:start w:val="1"/>
      <w:numFmt w:val="bullet"/>
      <w:lvlText w:val=""/>
      <w:lvlJc w:val="left"/>
      <w:pPr>
        <w:ind w:left="1816" w:hanging="454"/>
      </w:pPr>
      <w:rPr>
        <w:rFonts w:ascii="Symbol" w:hAnsi="Symbol" w:hint="default"/>
      </w:rPr>
    </w:lvl>
    <w:lvl w:ilvl="3">
      <w:start w:val="1"/>
      <w:numFmt w:val="bullet"/>
      <w:lvlText w:val=""/>
      <w:lvlJc w:val="left"/>
      <w:pPr>
        <w:ind w:left="2270" w:hanging="454"/>
      </w:pPr>
      <w:rPr>
        <w:rFonts w:ascii="Symbol" w:hAnsi="Symbol" w:hint="default"/>
      </w:rPr>
    </w:lvl>
    <w:lvl w:ilvl="4">
      <w:start w:val="1"/>
      <w:numFmt w:val="bullet"/>
      <w:lvlText w:val=""/>
      <w:lvlJc w:val="left"/>
      <w:pPr>
        <w:ind w:left="2724" w:hanging="454"/>
      </w:pPr>
      <w:rPr>
        <w:rFonts w:ascii="Symbol" w:hAnsi="Symbol" w:hint="default"/>
      </w:rPr>
    </w:lvl>
    <w:lvl w:ilvl="5">
      <w:start w:val="1"/>
      <w:numFmt w:val="bullet"/>
      <w:lvlText w:val=""/>
      <w:lvlJc w:val="left"/>
      <w:pPr>
        <w:ind w:left="3178" w:hanging="454"/>
      </w:pPr>
      <w:rPr>
        <w:rFonts w:ascii="Symbol" w:hAnsi="Symbol" w:hint="default"/>
      </w:rPr>
    </w:lvl>
    <w:lvl w:ilvl="6">
      <w:start w:val="1"/>
      <w:numFmt w:val="bullet"/>
      <w:lvlText w:val=""/>
      <w:lvlJc w:val="left"/>
      <w:pPr>
        <w:ind w:left="3632" w:hanging="454"/>
      </w:pPr>
      <w:rPr>
        <w:rFonts w:ascii="Symbol" w:hAnsi="Symbol" w:hint="default"/>
      </w:rPr>
    </w:lvl>
    <w:lvl w:ilvl="7">
      <w:start w:val="1"/>
      <w:numFmt w:val="bullet"/>
      <w:lvlText w:val=""/>
      <w:lvlJc w:val="left"/>
      <w:pPr>
        <w:ind w:left="4086" w:hanging="454"/>
      </w:pPr>
      <w:rPr>
        <w:rFonts w:ascii="Symbol" w:hAnsi="Symbol" w:hint="default"/>
      </w:rPr>
    </w:lvl>
    <w:lvl w:ilvl="8">
      <w:start w:val="1"/>
      <w:numFmt w:val="bullet"/>
      <w:lvlText w:val=""/>
      <w:lvlJc w:val="left"/>
      <w:pPr>
        <w:ind w:left="4540" w:hanging="454"/>
      </w:pPr>
      <w:rPr>
        <w:rFonts w:ascii="Symbol" w:hAnsi="Symbol" w:hint="default"/>
      </w:rPr>
    </w:lvl>
  </w:abstractNum>
  <w:abstractNum w:abstractNumId="7" w15:restartNumberingAfterBreak="0">
    <w:nsid w:val="19E64FDE"/>
    <w:multiLevelType w:val="multilevel"/>
    <w:tmpl w:val="0C58FD2E"/>
    <w:lvl w:ilvl="0">
      <w:start w:val="2"/>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15:restartNumberingAfterBreak="0">
    <w:nsid w:val="22F96922"/>
    <w:multiLevelType w:val="hybridMultilevel"/>
    <w:tmpl w:val="769A77EE"/>
    <w:lvl w:ilvl="0" w:tplc="04060001">
      <w:start w:val="1"/>
      <w:numFmt w:val="bullet"/>
      <w:lvlText w:val=""/>
      <w:lvlJc w:val="left"/>
      <w:pPr>
        <w:ind w:left="1080" w:hanging="720"/>
      </w:pPr>
      <w:rPr>
        <w:rFonts w:ascii="Symbol" w:hAnsi="Symbol"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9" w15:restartNumberingAfterBreak="0">
    <w:nsid w:val="25A67C2F"/>
    <w:multiLevelType w:val="hybridMultilevel"/>
    <w:tmpl w:val="DD745812"/>
    <w:lvl w:ilvl="0" w:tplc="345E40CA">
      <w:start w:val="2"/>
      <w:numFmt w:val="upperLetter"/>
      <w:lvlText w:val="%1."/>
      <w:lvlJc w:val="left"/>
      <w:pPr>
        <w:ind w:left="720" w:hanging="360"/>
      </w:pPr>
      <w:rPr>
        <w:b/>
        <w:bCs w:val="0"/>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0" w15:restartNumberingAfterBreak="0">
    <w:nsid w:val="2880666E"/>
    <w:multiLevelType w:val="hybridMultilevel"/>
    <w:tmpl w:val="9A6EEF8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31733EC2"/>
    <w:multiLevelType w:val="hybridMultilevel"/>
    <w:tmpl w:val="CD0AA62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AF75C2B"/>
    <w:multiLevelType w:val="hybridMultilevel"/>
    <w:tmpl w:val="A21C832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4A2D646A"/>
    <w:multiLevelType w:val="multilevel"/>
    <w:tmpl w:val="01B4ABE2"/>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4A8934F0"/>
    <w:multiLevelType w:val="hybridMultilevel"/>
    <w:tmpl w:val="5594A99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4CB46BE2"/>
    <w:multiLevelType w:val="hybridMultilevel"/>
    <w:tmpl w:val="031805D8"/>
    <w:lvl w:ilvl="0" w:tplc="753E460C">
      <w:start w:val="1"/>
      <w:numFmt w:val="upperLetter"/>
      <w:lvlText w:val="%11."/>
      <w:lvlJc w:val="left"/>
      <w:pPr>
        <w:ind w:left="36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4F03748F"/>
    <w:multiLevelType w:val="hybridMultilevel"/>
    <w:tmpl w:val="D7D82312"/>
    <w:lvl w:ilvl="0" w:tplc="04060003">
      <w:start w:val="1"/>
      <w:numFmt w:val="bullet"/>
      <w:lvlText w:val="o"/>
      <w:lvlJc w:val="left"/>
      <w:pPr>
        <w:ind w:left="1534" w:hanging="360"/>
      </w:pPr>
      <w:rPr>
        <w:rFonts w:ascii="Courier New" w:hAnsi="Courier New" w:cs="Courier New" w:hint="default"/>
      </w:rPr>
    </w:lvl>
    <w:lvl w:ilvl="1" w:tplc="04060003">
      <w:start w:val="1"/>
      <w:numFmt w:val="bullet"/>
      <w:lvlText w:val="o"/>
      <w:lvlJc w:val="left"/>
      <w:pPr>
        <w:ind w:left="2254" w:hanging="360"/>
      </w:pPr>
      <w:rPr>
        <w:rFonts w:ascii="Courier New" w:hAnsi="Courier New" w:cs="Courier New" w:hint="default"/>
      </w:rPr>
    </w:lvl>
    <w:lvl w:ilvl="2" w:tplc="04060005">
      <w:start w:val="1"/>
      <w:numFmt w:val="bullet"/>
      <w:lvlText w:val=""/>
      <w:lvlJc w:val="left"/>
      <w:pPr>
        <w:ind w:left="2974" w:hanging="360"/>
      </w:pPr>
      <w:rPr>
        <w:rFonts w:ascii="Wingdings" w:hAnsi="Wingdings" w:hint="default"/>
      </w:rPr>
    </w:lvl>
    <w:lvl w:ilvl="3" w:tplc="04060001">
      <w:start w:val="1"/>
      <w:numFmt w:val="bullet"/>
      <w:lvlText w:val=""/>
      <w:lvlJc w:val="left"/>
      <w:pPr>
        <w:ind w:left="3694" w:hanging="360"/>
      </w:pPr>
      <w:rPr>
        <w:rFonts w:ascii="Symbol" w:hAnsi="Symbol" w:hint="default"/>
      </w:rPr>
    </w:lvl>
    <w:lvl w:ilvl="4" w:tplc="04060003">
      <w:start w:val="1"/>
      <w:numFmt w:val="bullet"/>
      <w:lvlText w:val="o"/>
      <w:lvlJc w:val="left"/>
      <w:pPr>
        <w:ind w:left="4414" w:hanging="360"/>
      </w:pPr>
      <w:rPr>
        <w:rFonts w:ascii="Courier New" w:hAnsi="Courier New" w:cs="Courier New" w:hint="default"/>
      </w:rPr>
    </w:lvl>
    <w:lvl w:ilvl="5" w:tplc="04060005">
      <w:start w:val="1"/>
      <w:numFmt w:val="bullet"/>
      <w:lvlText w:val=""/>
      <w:lvlJc w:val="left"/>
      <w:pPr>
        <w:ind w:left="5134" w:hanging="360"/>
      </w:pPr>
      <w:rPr>
        <w:rFonts w:ascii="Wingdings" w:hAnsi="Wingdings" w:hint="default"/>
      </w:rPr>
    </w:lvl>
    <w:lvl w:ilvl="6" w:tplc="04060001">
      <w:start w:val="1"/>
      <w:numFmt w:val="bullet"/>
      <w:lvlText w:val=""/>
      <w:lvlJc w:val="left"/>
      <w:pPr>
        <w:ind w:left="5854" w:hanging="360"/>
      </w:pPr>
      <w:rPr>
        <w:rFonts w:ascii="Symbol" w:hAnsi="Symbol" w:hint="default"/>
      </w:rPr>
    </w:lvl>
    <w:lvl w:ilvl="7" w:tplc="04060003">
      <w:start w:val="1"/>
      <w:numFmt w:val="bullet"/>
      <w:lvlText w:val="o"/>
      <w:lvlJc w:val="left"/>
      <w:pPr>
        <w:ind w:left="6574" w:hanging="360"/>
      </w:pPr>
      <w:rPr>
        <w:rFonts w:ascii="Courier New" w:hAnsi="Courier New" w:cs="Courier New" w:hint="default"/>
      </w:rPr>
    </w:lvl>
    <w:lvl w:ilvl="8" w:tplc="04060005">
      <w:start w:val="1"/>
      <w:numFmt w:val="bullet"/>
      <w:lvlText w:val=""/>
      <w:lvlJc w:val="left"/>
      <w:pPr>
        <w:ind w:left="7294" w:hanging="360"/>
      </w:pPr>
      <w:rPr>
        <w:rFonts w:ascii="Wingdings" w:hAnsi="Wingdings" w:hint="default"/>
      </w:rPr>
    </w:lvl>
  </w:abstractNum>
  <w:abstractNum w:abstractNumId="18" w15:restartNumberingAfterBreak="0">
    <w:nsid w:val="52B10CE7"/>
    <w:multiLevelType w:val="multilevel"/>
    <w:tmpl w:val="2DA0A630"/>
    <w:lvl w:ilvl="0">
      <w:start w:val="1"/>
      <w:numFmt w:val="decimal"/>
      <w:pStyle w:val="Overskrift1"/>
      <w:lvlText w:val="%1."/>
      <w:lvlJc w:val="left"/>
      <w:pPr>
        <w:ind w:left="432" w:hanging="432"/>
      </w:pPr>
      <w:rPr>
        <w:rFonts w:ascii="Garamond" w:eastAsiaTheme="majorEastAsia" w:hAnsi="Garamond" w:cstheme="majorBidi" w:hint="default"/>
      </w:rPr>
    </w:lvl>
    <w:lvl w:ilvl="1">
      <w:start w:val="1"/>
      <w:numFmt w:val="decimal"/>
      <w:pStyle w:val="Overskrift2"/>
      <w:lvlText w:val="%1.%2"/>
      <w:lvlJc w:val="left"/>
      <w:pPr>
        <w:ind w:left="576" w:hanging="576"/>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9" w15:restartNumberingAfterBreak="0">
    <w:nsid w:val="58657034"/>
    <w:multiLevelType w:val="hybridMultilevel"/>
    <w:tmpl w:val="E10AEF78"/>
    <w:lvl w:ilvl="0" w:tplc="827081B0">
      <w:start w:val="3"/>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0" w15:restartNumberingAfterBreak="0">
    <w:nsid w:val="5D3F0DFC"/>
    <w:multiLevelType w:val="hybridMultilevel"/>
    <w:tmpl w:val="7D580C0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1" w15:restartNumberingAfterBreak="0">
    <w:nsid w:val="74A247C2"/>
    <w:multiLevelType w:val="hybridMultilevel"/>
    <w:tmpl w:val="20D4AD0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2" w15:restartNumberingAfterBreak="0">
    <w:nsid w:val="79C55F75"/>
    <w:multiLevelType w:val="hybridMultilevel"/>
    <w:tmpl w:val="EBB8A7A2"/>
    <w:lvl w:ilvl="0" w:tplc="65084D0A">
      <w:start w:val="1"/>
      <w:numFmt w:val="upperLetter"/>
      <w:lvlText w:val="%1."/>
      <w:lvlJc w:val="left"/>
      <w:pPr>
        <w:ind w:left="720" w:hanging="436"/>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3" w15:restartNumberingAfterBreak="0">
    <w:nsid w:val="7CED5350"/>
    <w:multiLevelType w:val="hybridMultilevel"/>
    <w:tmpl w:val="EC400C1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num>
  <w:num w:numId="16">
    <w:abstractNumId w:val="21"/>
  </w:num>
  <w:num w:numId="17">
    <w:abstractNumId w:val="15"/>
  </w:num>
  <w:num w:numId="18">
    <w:abstractNumId w:val="23"/>
  </w:num>
  <w:num w:numId="19">
    <w:abstractNumId w:val="3"/>
  </w:num>
  <w:num w:numId="2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1304"/>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E5DAF"/>
    <w:rsid w:val="00223D8A"/>
    <w:rsid w:val="00491988"/>
    <w:rsid w:val="00827F67"/>
    <w:rsid w:val="008E5DAF"/>
    <w:rsid w:val="0093636C"/>
    <w:rsid w:val="00956FDC"/>
    <w:rsid w:val="00B22AE6"/>
    <w:rsid w:val="00B364BB"/>
    <w:rsid w:val="00DD0968"/>
    <w:rsid w:val="00E535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D5CEF01"/>
  <w15:docId w15:val="{8BCD32BC-82CD-46F7-9579-F2500479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988"/>
  </w:style>
  <w:style w:type="paragraph" w:styleId="Overskrift1">
    <w:name w:val="heading 1"/>
    <w:basedOn w:val="Normal"/>
    <w:next w:val="Normal"/>
    <w:link w:val="Overskrift1Tegn"/>
    <w:uiPriority w:val="9"/>
    <w:qFormat/>
    <w:rsid w:val="00491988"/>
    <w:pPr>
      <w:keepNext/>
      <w:keepLines/>
      <w:numPr>
        <w:numId w:val="1"/>
      </w:numPr>
      <w:spacing w:before="480" w:after="0"/>
      <w:outlineLvl w:val="0"/>
    </w:pPr>
    <w:rPr>
      <w:rFonts w:ascii="Garamond" w:eastAsiaTheme="majorEastAsia" w:hAnsi="Garamond" w:cstheme="majorBidi"/>
      <w:b/>
      <w:bCs/>
      <w:sz w:val="24"/>
      <w:szCs w:val="28"/>
    </w:rPr>
  </w:style>
  <w:style w:type="paragraph" w:styleId="Overskrift2">
    <w:name w:val="heading 2"/>
    <w:basedOn w:val="Normal"/>
    <w:next w:val="Normal"/>
    <w:link w:val="Overskrift2Tegn"/>
    <w:uiPriority w:val="9"/>
    <w:semiHidden/>
    <w:unhideWhenUsed/>
    <w:qFormat/>
    <w:rsid w:val="00491988"/>
    <w:pPr>
      <w:keepNext/>
      <w:keepLines/>
      <w:numPr>
        <w:ilvl w:val="1"/>
        <w:numId w:val="1"/>
      </w:numPr>
      <w:spacing w:before="200" w:after="0"/>
      <w:outlineLvl w:val="1"/>
    </w:pPr>
    <w:rPr>
      <w:rFonts w:ascii="Garamond" w:eastAsiaTheme="majorEastAsia" w:hAnsi="Garamond" w:cstheme="majorBidi"/>
      <w:bCs/>
      <w:sz w:val="24"/>
      <w:szCs w:val="26"/>
    </w:rPr>
  </w:style>
  <w:style w:type="paragraph" w:styleId="Overskrift3">
    <w:name w:val="heading 3"/>
    <w:basedOn w:val="Normal"/>
    <w:next w:val="Normal"/>
    <w:link w:val="Overskrift3Tegn"/>
    <w:uiPriority w:val="9"/>
    <w:semiHidden/>
    <w:unhideWhenUsed/>
    <w:qFormat/>
    <w:rsid w:val="00491988"/>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491988"/>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9198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9198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9198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9198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9198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91988"/>
    <w:rPr>
      <w:rFonts w:ascii="Garamond" w:eastAsiaTheme="majorEastAsia" w:hAnsi="Garamond" w:cstheme="majorBidi"/>
      <w:b/>
      <w:bCs/>
      <w:sz w:val="24"/>
      <w:szCs w:val="28"/>
    </w:rPr>
  </w:style>
  <w:style w:type="character" w:customStyle="1" w:styleId="Overskrift2Tegn">
    <w:name w:val="Overskrift 2 Tegn"/>
    <w:basedOn w:val="Standardskrifttypeiafsnit"/>
    <w:link w:val="Overskrift2"/>
    <w:uiPriority w:val="9"/>
    <w:semiHidden/>
    <w:rsid w:val="00491988"/>
    <w:rPr>
      <w:rFonts w:ascii="Garamond" w:eastAsiaTheme="majorEastAsia" w:hAnsi="Garamond" w:cstheme="majorBidi"/>
      <w:bCs/>
      <w:sz w:val="24"/>
      <w:szCs w:val="26"/>
    </w:rPr>
  </w:style>
  <w:style w:type="character" w:customStyle="1" w:styleId="Overskrift3Tegn">
    <w:name w:val="Overskrift 3 Tegn"/>
    <w:basedOn w:val="Standardskrifttypeiafsnit"/>
    <w:link w:val="Overskrift3"/>
    <w:uiPriority w:val="9"/>
    <w:semiHidden/>
    <w:rsid w:val="00491988"/>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semiHidden/>
    <w:rsid w:val="00491988"/>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491988"/>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491988"/>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491988"/>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491988"/>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491988"/>
    <w:rPr>
      <w:rFonts w:asciiTheme="majorHAnsi" w:eastAsiaTheme="majorEastAsia" w:hAnsiTheme="majorHAnsi" w:cstheme="majorBidi"/>
      <w:i/>
      <w:iCs/>
      <w:color w:val="404040" w:themeColor="text1" w:themeTint="BF"/>
      <w:sz w:val="20"/>
      <w:szCs w:val="20"/>
    </w:rPr>
  </w:style>
  <w:style w:type="character" w:styleId="Hyperlink">
    <w:name w:val="Hyperlink"/>
    <w:basedOn w:val="Standardskrifttypeiafsnit"/>
    <w:uiPriority w:val="99"/>
    <w:unhideWhenUsed/>
    <w:rsid w:val="00491988"/>
    <w:rPr>
      <w:color w:val="0000FF" w:themeColor="hyperlink"/>
      <w:u w:val="single"/>
    </w:rPr>
  </w:style>
  <w:style w:type="character" w:styleId="BesgtLink">
    <w:name w:val="FollowedHyperlink"/>
    <w:basedOn w:val="Standardskrifttypeiafsnit"/>
    <w:uiPriority w:val="99"/>
    <w:semiHidden/>
    <w:unhideWhenUsed/>
    <w:rsid w:val="00491988"/>
    <w:rPr>
      <w:color w:val="800080" w:themeColor="followedHyperlink"/>
      <w:u w:val="single"/>
    </w:rPr>
  </w:style>
  <w:style w:type="paragraph" w:customStyle="1" w:styleId="msonormal0">
    <w:name w:val="msonormal"/>
    <w:basedOn w:val="Normal"/>
    <w:uiPriority w:val="99"/>
    <w:rsid w:val="00491988"/>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semiHidden/>
    <w:unhideWhenUsed/>
    <w:rsid w:val="00491988"/>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Indholdsfortegnelse1">
    <w:name w:val="toc 1"/>
    <w:basedOn w:val="Normal"/>
    <w:next w:val="Normal"/>
    <w:autoRedefine/>
    <w:uiPriority w:val="39"/>
    <w:unhideWhenUsed/>
    <w:rsid w:val="00491988"/>
    <w:pPr>
      <w:spacing w:after="100"/>
    </w:pPr>
  </w:style>
  <w:style w:type="paragraph" w:styleId="Indholdsfortegnelse2">
    <w:name w:val="toc 2"/>
    <w:basedOn w:val="Normal"/>
    <w:next w:val="Normal"/>
    <w:autoRedefine/>
    <w:uiPriority w:val="39"/>
    <w:unhideWhenUsed/>
    <w:rsid w:val="00491988"/>
    <w:pPr>
      <w:spacing w:after="100"/>
      <w:ind w:left="220"/>
    </w:pPr>
  </w:style>
  <w:style w:type="paragraph" w:styleId="Fodnotetekst">
    <w:name w:val="footnote text"/>
    <w:basedOn w:val="Normal"/>
    <w:link w:val="FodnotetekstTegn"/>
    <w:uiPriority w:val="9"/>
    <w:semiHidden/>
    <w:unhideWhenUsed/>
    <w:rsid w:val="00491988"/>
    <w:pPr>
      <w:spacing w:after="0" w:line="240" w:lineRule="auto"/>
    </w:pPr>
    <w:rPr>
      <w:sz w:val="20"/>
      <w:szCs w:val="20"/>
    </w:rPr>
  </w:style>
  <w:style w:type="character" w:customStyle="1" w:styleId="FodnotetekstTegn">
    <w:name w:val="Fodnotetekst Tegn"/>
    <w:basedOn w:val="Standardskrifttypeiafsnit"/>
    <w:link w:val="Fodnotetekst"/>
    <w:uiPriority w:val="9"/>
    <w:semiHidden/>
    <w:rsid w:val="00491988"/>
    <w:rPr>
      <w:sz w:val="20"/>
      <w:szCs w:val="20"/>
    </w:rPr>
  </w:style>
  <w:style w:type="paragraph" w:styleId="Kommentartekst">
    <w:name w:val="annotation text"/>
    <w:basedOn w:val="Normal"/>
    <w:link w:val="KommentartekstTegn"/>
    <w:uiPriority w:val="99"/>
    <w:semiHidden/>
    <w:unhideWhenUsed/>
    <w:rsid w:val="0049198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91988"/>
    <w:rPr>
      <w:sz w:val="20"/>
      <w:szCs w:val="20"/>
    </w:rPr>
  </w:style>
  <w:style w:type="paragraph" w:styleId="Sidehoved">
    <w:name w:val="header"/>
    <w:basedOn w:val="Normal"/>
    <w:link w:val="SidehovedTegn"/>
    <w:uiPriority w:val="99"/>
    <w:unhideWhenUsed/>
    <w:rsid w:val="0049198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91988"/>
  </w:style>
  <w:style w:type="paragraph" w:styleId="Sidefod">
    <w:name w:val="footer"/>
    <w:basedOn w:val="Normal"/>
    <w:link w:val="SidefodTegn"/>
    <w:uiPriority w:val="99"/>
    <w:unhideWhenUsed/>
    <w:rsid w:val="0049198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91988"/>
  </w:style>
  <w:style w:type="paragraph" w:styleId="Billedtekst">
    <w:name w:val="caption"/>
    <w:basedOn w:val="Normal"/>
    <w:next w:val="Normal"/>
    <w:uiPriority w:val="35"/>
    <w:semiHidden/>
    <w:unhideWhenUsed/>
    <w:qFormat/>
    <w:rsid w:val="00491988"/>
    <w:pPr>
      <w:spacing w:line="240" w:lineRule="auto"/>
    </w:pPr>
    <w:rPr>
      <w:i/>
      <w:iCs/>
      <w:color w:val="1F497D" w:themeColor="text2"/>
      <w:sz w:val="18"/>
      <w:szCs w:val="18"/>
    </w:rPr>
  </w:style>
  <w:style w:type="paragraph" w:styleId="Opstilling-punkttegn">
    <w:name w:val="List Bullet"/>
    <w:basedOn w:val="Normal"/>
    <w:uiPriority w:val="2"/>
    <w:semiHidden/>
    <w:unhideWhenUsed/>
    <w:qFormat/>
    <w:rsid w:val="00491988"/>
    <w:pPr>
      <w:numPr>
        <w:numId w:val="2"/>
      </w:numPr>
      <w:spacing w:after="0" w:line="260" w:lineRule="atLeast"/>
      <w:contextualSpacing/>
    </w:pPr>
    <w:rPr>
      <w:rFonts w:ascii="Georgia" w:eastAsia="Times New Roman" w:hAnsi="Georgia" w:cs="Times New Roman"/>
      <w:sz w:val="20"/>
      <w:szCs w:val="20"/>
      <w:lang w:eastAsia="da-DK"/>
    </w:rPr>
  </w:style>
  <w:style w:type="paragraph" w:styleId="Opstilling-talellerbogst">
    <w:name w:val="List Number"/>
    <w:basedOn w:val="Normal"/>
    <w:uiPriority w:val="99"/>
    <w:semiHidden/>
    <w:unhideWhenUsed/>
    <w:rsid w:val="00491988"/>
    <w:pPr>
      <w:contextualSpacing/>
    </w:pPr>
  </w:style>
  <w:style w:type="paragraph" w:styleId="Opstilling-punkttegn2">
    <w:name w:val="List Bullet 2"/>
    <w:basedOn w:val="Normal"/>
    <w:uiPriority w:val="99"/>
    <w:semiHidden/>
    <w:unhideWhenUsed/>
    <w:rsid w:val="00491988"/>
    <w:pPr>
      <w:numPr>
        <w:numId w:val="3"/>
      </w:numPr>
      <w:spacing w:after="0" w:line="260" w:lineRule="atLeast"/>
      <w:contextualSpacing/>
    </w:pPr>
    <w:rPr>
      <w:rFonts w:ascii="Georgia" w:eastAsia="Times New Roman" w:hAnsi="Georgia" w:cs="Times New Roman"/>
      <w:sz w:val="20"/>
      <w:szCs w:val="20"/>
      <w:lang w:eastAsia="da-DK"/>
    </w:rPr>
  </w:style>
  <w:style w:type="paragraph" w:styleId="Titel">
    <w:name w:val="Title"/>
    <w:basedOn w:val="Normal"/>
    <w:next w:val="Normal"/>
    <w:link w:val="TitelTegn"/>
    <w:uiPriority w:val="10"/>
    <w:qFormat/>
    <w:rsid w:val="004919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91988"/>
    <w:rPr>
      <w:rFonts w:asciiTheme="majorHAnsi" w:eastAsiaTheme="majorEastAsia" w:hAnsiTheme="majorHAnsi" w:cstheme="majorBidi"/>
      <w:spacing w:val="-10"/>
      <w:kern w:val="28"/>
      <w:sz w:val="56"/>
      <w:szCs w:val="56"/>
    </w:rPr>
  </w:style>
  <w:style w:type="paragraph" w:styleId="Kommentaremne">
    <w:name w:val="annotation subject"/>
    <w:basedOn w:val="Kommentartekst"/>
    <w:next w:val="Kommentartekst"/>
    <w:link w:val="KommentaremneTegn"/>
    <w:uiPriority w:val="99"/>
    <w:semiHidden/>
    <w:unhideWhenUsed/>
    <w:rsid w:val="00491988"/>
    <w:rPr>
      <w:b/>
      <w:bCs/>
    </w:rPr>
  </w:style>
  <w:style w:type="character" w:customStyle="1" w:styleId="KommentaremneTegn">
    <w:name w:val="Kommentaremne Tegn"/>
    <w:basedOn w:val="KommentartekstTegn"/>
    <w:link w:val="Kommentaremne"/>
    <w:uiPriority w:val="99"/>
    <w:semiHidden/>
    <w:rsid w:val="00491988"/>
    <w:rPr>
      <w:b/>
      <w:bCs/>
      <w:sz w:val="20"/>
      <w:szCs w:val="20"/>
    </w:rPr>
  </w:style>
  <w:style w:type="paragraph" w:styleId="Markeringsbobletekst">
    <w:name w:val="Balloon Text"/>
    <w:basedOn w:val="Normal"/>
    <w:link w:val="MarkeringsbobletekstTegn"/>
    <w:uiPriority w:val="99"/>
    <w:semiHidden/>
    <w:unhideWhenUsed/>
    <w:rsid w:val="0049198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91988"/>
    <w:rPr>
      <w:rFonts w:ascii="Tahoma" w:hAnsi="Tahoma" w:cs="Tahoma"/>
      <w:sz w:val="16"/>
      <w:szCs w:val="16"/>
    </w:rPr>
  </w:style>
  <w:style w:type="paragraph" w:styleId="Ingenafstand">
    <w:name w:val="No Spacing"/>
    <w:uiPriority w:val="1"/>
    <w:qFormat/>
    <w:rsid w:val="00491988"/>
    <w:pPr>
      <w:spacing w:after="0" w:line="240" w:lineRule="auto"/>
    </w:pPr>
  </w:style>
  <w:style w:type="paragraph" w:styleId="Korrektur">
    <w:name w:val="Revision"/>
    <w:uiPriority w:val="99"/>
    <w:semiHidden/>
    <w:rsid w:val="00491988"/>
    <w:pPr>
      <w:spacing w:after="0" w:line="240" w:lineRule="auto"/>
    </w:pPr>
  </w:style>
  <w:style w:type="character" w:customStyle="1" w:styleId="ListeafsnitTegn">
    <w:name w:val="Listeafsnit Tegn"/>
    <w:aliases w:val="Bullet (use only this bullet) Tegn,Margentekst Tegn,MargentekstCxSpLast Tegn"/>
    <w:link w:val="Listeafsnit"/>
    <w:uiPriority w:val="34"/>
    <w:locked/>
    <w:rsid w:val="00491988"/>
    <w:rPr>
      <w:rFonts w:ascii="Times New Roman" w:eastAsia="Times New Roman" w:hAnsi="Times New Roman" w:cs="Times New Roman"/>
      <w:bCs/>
      <w:sz w:val="23"/>
      <w:szCs w:val="20"/>
      <w:lang w:eastAsia="da-DK"/>
    </w:rPr>
  </w:style>
  <w:style w:type="paragraph" w:styleId="Listeafsnit">
    <w:name w:val="List Paragraph"/>
    <w:aliases w:val="Bullet (use only this bullet),Margentekst,MargentekstCxSpLast"/>
    <w:basedOn w:val="Normal"/>
    <w:link w:val="ListeafsnitTegn"/>
    <w:uiPriority w:val="34"/>
    <w:qFormat/>
    <w:rsid w:val="00491988"/>
    <w:pPr>
      <w:tabs>
        <w:tab w:val="left" w:pos="567"/>
        <w:tab w:val="left" w:pos="1134"/>
        <w:tab w:val="left" w:pos="1701"/>
      </w:tabs>
      <w:overflowPunct w:val="0"/>
      <w:autoSpaceDE w:val="0"/>
      <w:autoSpaceDN w:val="0"/>
      <w:adjustRightInd w:val="0"/>
      <w:spacing w:after="0" w:line="300" w:lineRule="exact"/>
      <w:ind w:left="720"/>
      <w:contextualSpacing/>
      <w:jc w:val="both"/>
    </w:pPr>
    <w:rPr>
      <w:rFonts w:ascii="Times New Roman" w:eastAsia="Times New Roman" w:hAnsi="Times New Roman" w:cs="Times New Roman"/>
      <w:bCs/>
      <w:sz w:val="23"/>
      <w:szCs w:val="20"/>
      <w:lang w:eastAsia="da-DK"/>
    </w:rPr>
  </w:style>
  <w:style w:type="paragraph" w:styleId="Overskrift">
    <w:name w:val="TOC Heading"/>
    <w:basedOn w:val="Overskrift1"/>
    <w:next w:val="Normal"/>
    <w:uiPriority w:val="39"/>
    <w:semiHidden/>
    <w:unhideWhenUsed/>
    <w:qFormat/>
    <w:rsid w:val="00491988"/>
    <w:pPr>
      <w:numPr>
        <w:numId w:val="0"/>
      </w:numPr>
      <w:spacing w:before="240" w:line="256" w:lineRule="auto"/>
      <w:outlineLvl w:val="9"/>
    </w:pPr>
    <w:rPr>
      <w:rFonts w:asciiTheme="majorHAnsi" w:hAnsiTheme="majorHAnsi"/>
      <w:b w:val="0"/>
      <w:bCs w:val="0"/>
      <w:color w:val="365F91" w:themeColor="accent1" w:themeShade="BF"/>
      <w:sz w:val="32"/>
      <w:szCs w:val="32"/>
      <w:lang w:eastAsia="da-DK"/>
    </w:rPr>
  </w:style>
  <w:style w:type="paragraph" w:customStyle="1" w:styleId="Template-Adresse">
    <w:name w:val="Template - Adresse"/>
    <w:basedOn w:val="Normal"/>
    <w:uiPriority w:val="7"/>
    <w:semiHidden/>
    <w:rsid w:val="00491988"/>
    <w:pPr>
      <w:spacing w:after="0" w:line="240" w:lineRule="atLeast"/>
      <w:jc w:val="center"/>
    </w:pPr>
    <w:rPr>
      <w:rFonts w:ascii="Arial" w:eastAsia="Times New Roman" w:hAnsi="Arial" w:cs="Times New Roman"/>
      <w:noProof/>
      <w:color w:val="1E7796"/>
      <w:sz w:val="14"/>
      <w:szCs w:val="24"/>
    </w:rPr>
  </w:style>
  <w:style w:type="paragraph" w:customStyle="1" w:styleId="Default">
    <w:name w:val="Default"/>
    <w:uiPriority w:val="99"/>
    <w:rsid w:val="00491988"/>
    <w:pPr>
      <w:autoSpaceDE w:val="0"/>
      <w:autoSpaceDN w:val="0"/>
      <w:adjustRightInd w:val="0"/>
      <w:spacing w:after="0" w:line="240" w:lineRule="auto"/>
    </w:pPr>
    <w:rPr>
      <w:rFonts w:ascii="Garamond" w:eastAsia="Times New Roman" w:hAnsi="Garamond" w:cs="Garamond"/>
      <w:color w:val="000000"/>
      <w:sz w:val="24"/>
      <w:szCs w:val="24"/>
      <w:lang w:eastAsia="da-DK"/>
    </w:rPr>
  </w:style>
  <w:style w:type="character" w:styleId="Fodnotehenvisning">
    <w:name w:val="footnote reference"/>
    <w:basedOn w:val="Standardskrifttypeiafsnit"/>
    <w:uiPriority w:val="99"/>
    <w:semiHidden/>
    <w:unhideWhenUsed/>
    <w:rsid w:val="00491988"/>
    <w:rPr>
      <w:vertAlign w:val="superscript"/>
    </w:rPr>
  </w:style>
  <w:style w:type="character" w:styleId="Kommentarhenvisning">
    <w:name w:val="annotation reference"/>
    <w:basedOn w:val="Standardskrifttypeiafsnit"/>
    <w:uiPriority w:val="99"/>
    <w:semiHidden/>
    <w:unhideWhenUsed/>
    <w:rsid w:val="00491988"/>
    <w:rPr>
      <w:sz w:val="16"/>
      <w:szCs w:val="16"/>
    </w:rPr>
  </w:style>
  <w:style w:type="character" w:customStyle="1" w:styleId="Ulstomtale1">
    <w:name w:val="Uløst omtale1"/>
    <w:basedOn w:val="Standardskrifttypeiafsnit"/>
    <w:uiPriority w:val="99"/>
    <w:semiHidden/>
    <w:rsid w:val="00491988"/>
    <w:rPr>
      <w:color w:val="605E5C"/>
      <w:shd w:val="clear" w:color="auto" w:fill="E1DFDD"/>
    </w:rPr>
  </w:style>
  <w:style w:type="table" w:styleId="Tabel-Gitter">
    <w:name w:val="Table Grid"/>
    <w:basedOn w:val="Tabel-Normal"/>
    <w:uiPriority w:val="59"/>
    <w:rsid w:val="0049198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ittertabel2">
    <w:name w:val="Grid Table 2"/>
    <w:basedOn w:val="Tabel-Normal"/>
    <w:uiPriority w:val="47"/>
    <w:rsid w:val="00491988"/>
    <w:pPr>
      <w:spacing w:after="0" w:line="240" w:lineRule="auto"/>
    </w:p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styleId="ArtikelSektion">
    <w:name w:val="Outline List 3"/>
    <w:basedOn w:val="Ingenoversigt"/>
    <w:uiPriority w:val="99"/>
    <w:semiHidden/>
    <w:unhideWhenUsed/>
    <w:rsid w:val="00491988"/>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frr@mst.dk"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yperlink" Target="https://eur-lex.europa.eu/legal-content/DA/TXT/HTML/?uri=OJ:L_202501892" TargetMode="External"/><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kacof@mst.dk"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st.dk/publikationer/2024/september/fordelingsnoegler-for-emballage-2023" TargetMode="External"/><Relationship Id="rId2" Type="http://schemas.openxmlformats.org/officeDocument/2006/relationships/hyperlink" Target="https://eur-lex.europa.eu/legal-content/DA/TXT/PDF/?uri=CELEX:32019D1597&amp;qid=1570187233719&amp;from=EN" TargetMode="External"/><Relationship Id="rId1" Type="http://schemas.openxmlformats.org/officeDocument/2006/relationships/hyperlink" Target="https://www2.mst.dk/Udgiv/publikationer/2023/02/978-87-7038-490-2.pdf" TargetMode="External"/><Relationship Id="rId5" Type="http://schemas.openxmlformats.org/officeDocument/2006/relationships/hyperlink" Target="https://www2.mst.dk/Udgiv/publikationer/2023/02/978-87-7038-490-2.pdf" TargetMode="External"/><Relationship Id="rId4" Type="http://schemas.openxmlformats.org/officeDocument/2006/relationships/hyperlink" Target="https://www.retsinformation.dk/eli/lta/2025/9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80242\AppData\Local\cBrain\F2\.tmp\9032a919353c4ea0ab01087d523d2276.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454FB-C660-43BD-8B40-972E5E6CA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9032a919353c4ea0ab01087d523d2276.dotx</Template>
  <TotalTime>9</TotalTime>
  <Pages>20</Pages>
  <Words>5175</Words>
  <Characters>31571</Characters>
  <Application>Microsoft Office Word</Application>
  <DocSecurity>0</DocSecurity>
  <Lines>263</Lines>
  <Paragraphs>73</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36673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Nicolai From Rasmussen</dc:creator>
  <cp:lastModifiedBy>Jan Schulz Adolfssen</cp:lastModifiedBy>
  <cp:revision>4</cp:revision>
  <dcterms:created xsi:type="dcterms:W3CDTF">2025-10-24T11:39:00Z</dcterms:created>
  <dcterms:modified xsi:type="dcterms:W3CDTF">2025-10-24T12:23:00Z</dcterms:modified>
</cp:coreProperties>
</file>