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Ind w:w="142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486"/>
      </w:tblGrid>
      <w:tr w:rsidR="0002301B" w:rsidTr="00A80B00">
        <w:trPr>
          <w:trHeight w:val="414"/>
        </w:trPr>
        <w:tc>
          <w:tcPr>
            <w:tcW w:w="9636" w:type="dxa"/>
            <w:shd w:val="clear" w:color="auto" w:fill="8DB3E2" w:themeFill="text2" w:themeFillTint="66"/>
          </w:tcPr>
          <w:p w:rsidR="00F74CAE" w:rsidRPr="00F74CAE" w:rsidRDefault="004C1BB1" w:rsidP="004C1BB1">
            <w:pPr>
              <w:pStyle w:val="Titel"/>
              <w:jc w:val="center"/>
            </w:pPr>
            <w:bookmarkStart w:id="0" w:name="_GoBack"/>
            <w:bookmarkEnd w:id="0"/>
            <w:r w:rsidRPr="00A53F4C">
              <w:t>A</w:t>
            </w:r>
            <w:r>
              <w:t>frapportering af baselineundersøgelse</w:t>
            </w:r>
          </w:p>
        </w:tc>
      </w:tr>
    </w:tbl>
    <w:p w:rsidR="0002301B" w:rsidRDefault="0002301B" w:rsidP="0002301B">
      <w:pPr>
        <w:pStyle w:val="Ingenafstand"/>
      </w:pPr>
    </w:p>
    <w:tbl>
      <w:tblPr>
        <w:tblStyle w:val="Tabel-Gitter"/>
        <w:tblW w:w="0" w:type="auto"/>
        <w:tblInd w:w="10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520"/>
      </w:tblGrid>
      <w:tr w:rsidR="00867808" w:rsidTr="00867808">
        <w:tc>
          <w:tcPr>
            <w:tcW w:w="9639" w:type="dxa"/>
            <w:shd w:val="clear" w:color="auto" w:fill="F2F2F2" w:themeFill="background1" w:themeFillShade="F2"/>
          </w:tcPr>
          <w:p w:rsidR="00867808" w:rsidRDefault="0031636C" w:rsidP="009B083B">
            <w:pPr>
              <w:pStyle w:val="Ingenafstand"/>
            </w:pPr>
            <w:r>
              <w:t xml:space="preserve">Dette </w:t>
            </w:r>
            <w:r w:rsidR="00867808">
              <w:t xml:space="preserve">skema anvendes ved </w:t>
            </w:r>
            <w:r w:rsidR="004C1BB1">
              <w:t xml:space="preserve">afrapportering af resultaterne fra baselineundersøgelsen </w:t>
            </w:r>
            <w:r w:rsidR="004C1BB1" w:rsidRPr="00FC27E3">
              <w:t xml:space="preserve">udført med tilskud </w:t>
            </w:r>
            <w:r w:rsidR="004C1BB1">
              <w:t xml:space="preserve">fra Miljøstyrelsens </w:t>
            </w:r>
            <w:r w:rsidR="00402B36">
              <w:t>biocover-</w:t>
            </w:r>
            <w:r w:rsidR="004C1BB1">
              <w:t xml:space="preserve">tilskudsordning. </w:t>
            </w:r>
            <w:r w:rsidR="00151FCD">
              <w:t xml:space="preserve">I skemaet opsummerer ansøger </w:t>
            </w:r>
            <w:r w:rsidR="008C24E3">
              <w:t>resultater fra baselineunders</w:t>
            </w:r>
            <w:r w:rsidR="00182EAD">
              <w:t xml:space="preserve">øgelsens totalmålinger </w:t>
            </w:r>
            <w:r w:rsidR="00151FCD">
              <w:t>og</w:t>
            </w:r>
            <w:r w:rsidR="00182EAD">
              <w:t xml:space="preserve"> </w:t>
            </w:r>
            <w:r w:rsidR="008C24E3">
              <w:t>overfladescreening</w:t>
            </w:r>
            <w:r w:rsidR="00151FCD">
              <w:t>en, og rapportbilag vedlægges skemaet.</w:t>
            </w:r>
            <w:r w:rsidR="004C1BB1">
              <w:t xml:space="preserve"> </w:t>
            </w:r>
            <w:r w:rsidR="00D6537C">
              <w:t xml:space="preserve">For yderligere information om biocover-tilskudsordningen herunder bekendtgørelse, ansøgningsprocedure og vejledning henvises til </w:t>
            </w:r>
            <w:hyperlink r:id="rId8" w:history="1">
              <w:r w:rsidR="00D6537C" w:rsidRPr="00D9443C">
                <w:rPr>
                  <w:rStyle w:val="Hyperlink"/>
                </w:rPr>
                <w:t>www.mst.dk/biocover</w:t>
              </w:r>
            </w:hyperlink>
            <w:r w:rsidR="00D6537C">
              <w:t xml:space="preserve">. </w:t>
            </w:r>
          </w:p>
          <w:p w:rsidR="009B083B" w:rsidRDefault="009B083B" w:rsidP="009B083B">
            <w:pPr>
              <w:pStyle w:val="Ingenafstand"/>
              <w:rPr>
                <w:highlight w:val="cyan"/>
              </w:rPr>
            </w:pPr>
          </w:p>
          <w:p w:rsidR="00B24A95" w:rsidRPr="00D90F58" w:rsidRDefault="00B24A95" w:rsidP="00B24A95">
            <w:pPr>
              <w:pStyle w:val="Ingenafstand"/>
              <w:rPr>
                <w:color w:val="808080" w:themeColor="background1" w:themeShade="80"/>
                <w:sz w:val="20"/>
                <w:szCs w:val="20"/>
              </w:rPr>
            </w:pPr>
            <w:r w:rsidRPr="00D90F58">
              <w:rPr>
                <w:color w:val="808080" w:themeColor="background1" w:themeShade="80"/>
                <w:sz w:val="20"/>
                <w:szCs w:val="20"/>
              </w:rPr>
              <w:t>&gt;Når du udfylder ansøgningsskemaet, skal du:</w:t>
            </w:r>
          </w:p>
          <w:p w:rsidR="00B24A95" w:rsidRPr="00D90F58" w:rsidRDefault="00B24A95" w:rsidP="00B24A95">
            <w:pPr>
              <w:pStyle w:val="Ingenafstand"/>
              <w:numPr>
                <w:ilvl w:val="0"/>
                <w:numId w:val="7"/>
              </w:numPr>
              <w:rPr>
                <w:color w:val="808080" w:themeColor="background1" w:themeShade="80"/>
                <w:sz w:val="20"/>
                <w:szCs w:val="20"/>
              </w:rPr>
            </w:pPr>
            <w:r w:rsidRPr="00D90F58">
              <w:rPr>
                <w:color w:val="808080" w:themeColor="background1" w:themeShade="80"/>
                <w:sz w:val="20"/>
                <w:szCs w:val="20"/>
              </w:rPr>
              <w:t xml:space="preserve">erstatte teksten i de </w:t>
            </w:r>
            <w:r w:rsidRPr="00D90F58">
              <w:rPr>
                <w:color w:val="808080" w:themeColor="background1" w:themeShade="80"/>
                <w:sz w:val="20"/>
                <w:szCs w:val="20"/>
                <w:highlight w:val="yellow"/>
              </w:rPr>
              <w:t>gule markeringer</w:t>
            </w:r>
            <w:r w:rsidRPr="00D90F58">
              <w:rPr>
                <w:color w:val="808080" w:themeColor="background1" w:themeShade="80"/>
                <w:sz w:val="20"/>
                <w:szCs w:val="20"/>
              </w:rPr>
              <w:t xml:space="preserve"> med de efterspurgte oplysninger</w:t>
            </w:r>
          </w:p>
          <w:p w:rsidR="00B24A95" w:rsidRPr="00D90F58" w:rsidRDefault="00B24A95" w:rsidP="00B24A95">
            <w:pPr>
              <w:pStyle w:val="Ingenafstand"/>
              <w:numPr>
                <w:ilvl w:val="0"/>
                <w:numId w:val="7"/>
              </w:numPr>
              <w:rPr>
                <w:color w:val="808080" w:themeColor="background1" w:themeShade="80"/>
                <w:sz w:val="20"/>
                <w:szCs w:val="20"/>
              </w:rPr>
            </w:pPr>
            <w:r w:rsidRPr="00D90F58">
              <w:rPr>
                <w:color w:val="808080" w:themeColor="background1" w:themeShade="80"/>
                <w:sz w:val="20"/>
                <w:szCs w:val="20"/>
              </w:rPr>
              <w:t>indtaste et minus (-) hvis du ikke har oplysninger til et felt – evt. med en kort forklaring hvorfor</w:t>
            </w:r>
          </w:p>
          <w:p w:rsidR="00B24A95" w:rsidRPr="00D90F58" w:rsidRDefault="00B24A95" w:rsidP="00B24A95">
            <w:pPr>
              <w:pStyle w:val="Ingenafstand"/>
              <w:rPr>
                <w:color w:val="808080" w:themeColor="background1" w:themeShade="80"/>
                <w:sz w:val="20"/>
                <w:szCs w:val="20"/>
              </w:rPr>
            </w:pPr>
          </w:p>
          <w:p w:rsidR="00B24A95" w:rsidRPr="00D90F58" w:rsidRDefault="00B24A95" w:rsidP="00B24A95">
            <w:pPr>
              <w:pStyle w:val="Ingenafstand"/>
              <w:rPr>
                <w:color w:val="808080" w:themeColor="background1" w:themeShade="80"/>
                <w:sz w:val="20"/>
                <w:szCs w:val="20"/>
              </w:rPr>
            </w:pPr>
            <w:r w:rsidRPr="00D90F58">
              <w:rPr>
                <w:color w:val="808080" w:themeColor="background1" w:themeShade="80"/>
                <w:sz w:val="20"/>
                <w:szCs w:val="20"/>
              </w:rPr>
              <w:t>Når skemaet er udfyldt, skal du:</w:t>
            </w:r>
          </w:p>
          <w:p w:rsidR="00B24A95" w:rsidRPr="00D90F58" w:rsidRDefault="00B24A95" w:rsidP="00B24A95">
            <w:pPr>
              <w:pStyle w:val="Ingenafstand"/>
              <w:numPr>
                <w:ilvl w:val="0"/>
                <w:numId w:val="6"/>
              </w:numPr>
              <w:rPr>
                <w:color w:val="808080" w:themeColor="background1" w:themeShade="80"/>
                <w:sz w:val="20"/>
                <w:szCs w:val="20"/>
              </w:rPr>
            </w:pPr>
            <w:r w:rsidRPr="00D90F58">
              <w:rPr>
                <w:color w:val="808080" w:themeColor="background1" w:themeShade="80"/>
                <w:sz w:val="20"/>
                <w:szCs w:val="20"/>
              </w:rPr>
              <w:t xml:space="preserve">fjerne de </w:t>
            </w:r>
            <w:r w:rsidRPr="00D90F58">
              <w:rPr>
                <w:color w:val="808080" w:themeColor="background1" w:themeShade="80"/>
                <w:sz w:val="20"/>
                <w:szCs w:val="20"/>
                <w:highlight w:val="yellow"/>
              </w:rPr>
              <w:t>gule markeringer</w:t>
            </w:r>
          </w:p>
          <w:p w:rsidR="00B24A95" w:rsidRPr="00D90F58" w:rsidRDefault="00B24A95" w:rsidP="00B24A95">
            <w:pPr>
              <w:pStyle w:val="Ingenafstand"/>
              <w:numPr>
                <w:ilvl w:val="0"/>
                <w:numId w:val="6"/>
              </w:numPr>
              <w:rPr>
                <w:color w:val="808080" w:themeColor="background1" w:themeShade="80"/>
                <w:sz w:val="20"/>
                <w:szCs w:val="20"/>
              </w:rPr>
            </w:pPr>
            <w:r w:rsidRPr="00D90F58">
              <w:rPr>
                <w:color w:val="808080" w:themeColor="background1" w:themeShade="80"/>
                <w:sz w:val="20"/>
                <w:szCs w:val="20"/>
              </w:rPr>
              <w:t>slette skemaets &gt;hjælpetekster&lt;</w:t>
            </w:r>
          </w:p>
          <w:p w:rsidR="00B24A95" w:rsidRPr="00D90F58" w:rsidRDefault="00B24A95" w:rsidP="00B24A95">
            <w:pPr>
              <w:pStyle w:val="Ingenafstand"/>
              <w:numPr>
                <w:ilvl w:val="0"/>
                <w:numId w:val="6"/>
              </w:numPr>
              <w:rPr>
                <w:color w:val="808080" w:themeColor="background1" w:themeShade="80"/>
                <w:sz w:val="20"/>
                <w:szCs w:val="20"/>
              </w:rPr>
            </w:pPr>
            <w:r w:rsidRPr="00D90F58">
              <w:rPr>
                <w:color w:val="808080" w:themeColor="background1" w:themeShade="80"/>
                <w:sz w:val="20"/>
                <w:szCs w:val="20"/>
              </w:rPr>
              <w:t>omdøbe dokumentet så det indeholder navnet på anlæg/losseplads</w:t>
            </w:r>
          </w:p>
          <w:p w:rsidR="00B24A95" w:rsidRPr="00D90F58" w:rsidRDefault="00B24A95" w:rsidP="00B24A95">
            <w:pPr>
              <w:pStyle w:val="Ingenafstand"/>
              <w:rPr>
                <w:color w:val="808080" w:themeColor="background1" w:themeShade="80"/>
                <w:sz w:val="20"/>
                <w:szCs w:val="20"/>
              </w:rPr>
            </w:pPr>
          </w:p>
          <w:p w:rsidR="009B083B" w:rsidRDefault="00B24A95" w:rsidP="00B24A95">
            <w:pPr>
              <w:pStyle w:val="Ingenafstand"/>
            </w:pPr>
            <w:r w:rsidRPr="00D90F58">
              <w:rPr>
                <w:color w:val="808080" w:themeColor="background1" w:themeShade="80"/>
                <w:sz w:val="20"/>
                <w:szCs w:val="20"/>
              </w:rPr>
              <w:t xml:space="preserve">Send skema og relevante bilag til </w:t>
            </w:r>
            <w:hyperlink r:id="rId9" w:history="1">
              <w:r w:rsidRPr="00D90F58">
                <w:rPr>
                  <w:rStyle w:val="Hyperlink"/>
                  <w:color w:val="808080" w:themeColor="background1" w:themeShade="80"/>
                  <w:sz w:val="20"/>
                  <w:szCs w:val="20"/>
                </w:rPr>
                <w:t>biocover@mst.dk</w:t>
              </w:r>
            </w:hyperlink>
            <w:r w:rsidRPr="00D90F58">
              <w:rPr>
                <w:color w:val="808080" w:themeColor="background1" w:themeShade="80"/>
                <w:sz w:val="20"/>
                <w:szCs w:val="20"/>
              </w:rPr>
              <w:t>, hvor skemaets titel og navn på anlæg/losseplads står i mailens emnefelt&lt;</w:t>
            </w:r>
          </w:p>
        </w:tc>
      </w:tr>
    </w:tbl>
    <w:p w:rsidR="00B6367E" w:rsidRPr="00B24A95" w:rsidRDefault="009B083B" w:rsidP="009330BA">
      <w:pPr>
        <w:pStyle w:val="Overskrift2"/>
        <w:rPr>
          <w:b w:val="0"/>
          <w:color w:val="808080" w:themeColor="background1" w:themeShade="80"/>
          <w:sz w:val="20"/>
        </w:rPr>
      </w:pPr>
      <w:r>
        <w:t>1. Stamdata</w:t>
      </w:r>
      <w:r w:rsidR="009330BA">
        <w:br/>
      </w:r>
      <w:r w:rsidR="00F259F3">
        <w:rPr>
          <w:b w:val="0"/>
          <w:color w:val="808080" w:themeColor="background1" w:themeShade="80"/>
          <w:sz w:val="20"/>
        </w:rPr>
        <w:t>&gt; Notér</w:t>
      </w:r>
      <w:r w:rsidR="00B24A95" w:rsidRPr="00AE2F3B">
        <w:rPr>
          <w:b w:val="0"/>
          <w:color w:val="808080" w:themeColor="background1" w:themeShade="80"/>
          <w:sz w:val="20"/>
        </w:rPr>
        <w:t xml:space="preserve"> det sagsnummer Miljøstyrelsen har tildelt </w:t>
      </w:r>
      <w:r w:rsidR="00626520">
        <w:rPr>
          <w:b w:val="0"/>
          <w:color w:val="808080" w:themeColor="background1" w:themeShade="80"/>
          <w:sz w:val="20"/>
        </w:rPr>
        <w:t xml:space="preserve">jeres </w:t>
      </w:r>
      <w:r w:rsidR="00B24A95" w:rsidRPr="00AE2F3B">
        <w:rPr>
          <w:b w:val="0"/>
          <w:color w:val="808080" w:themeColor="background1" w:themeShade="80"/>
          <w:sz w:val="20"/>
        </w:rPr>
        <w:t>biocoverprojekt</w:t>
      </w:r>
      <w:r w:rsidR="005427A6">
        <w:rPr>
          <w:b w:val="0"/>
          <w:color w:val="808080" w:themeColor="background1" w:themeShade="80"/>
          <w:sz w:val="20"/>
        </w:rPr>
        <w:t xml:space="preserve"> samt anlæggets/pladsens navn. </w:t>
      </w:r>
      <w:r w:rsidR="00B24A95" w:rsidRPr="00AE2F3B">
        <w:rPr>
          <w:b w:val="0"/>
          <w:color w:val="808080" w:themeColor="background1" w:themeShade="80"/>
          <w:sz w:val="20"/>
        </w:rPr>
        <w:t>&lt;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7087"/>
      </w:tblGrid>
      <w:tr w:rsidR="00B6367E" w:rsidRPr="005777BD" w:rsidTr="00217BA7">
        <w:trPr>
          <w:trHeight w:val="340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367E" w:rsidRPr="005777BD" w:rsidRDefault="00B6367E" w:rsidP="00B636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>Sagsbehandling Miljøstyrelsen</w:t>
            </w:r>
          </w:p>
        </w:tc>
      </w:tr>
      <w:tr w:rsidR="00B6367E" w:rsidRPr="00103325" w:rsidTr="00217BA7">
        <w:trPr>
          <w:trHeight w:val="34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367E" w:rsidRPr="009330BA" w:rsidRDefault="00B6367E" w:rsidP="00217BA7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Sagsnummer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367E" w:rsidRPr="009330BA" w:rsidRDefault="00B6367E" w:rsidP="00217BA7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B6367E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nummer</w:t>
            </w:r>
          </w:p>
        </w:tc>
      </w:tr>
    </w:tbl>
    <w:p w:rsidR="00B6367E" w:rsidRDefault="00B6367E" w:rsidP="00B6367E">
      <w:pPr>
        <w:rPr>
          <w:sz w:val="16"/>
          <w:szCs w:val="16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7087"/>
      </w:tblGrid>
      <w:tr w:rsidR="00343015" w:rsidRPr="005777BD" w:rsidTr="00217BA7">
        <w:trPr>
          <w:trHeight w:val="340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015" w:rsidRPr="005777BD" w:rsidRDefault="00343015" w:rsidP="003430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>Identifikation af deponianlæg eller losseplads</w:t>
            </w:r>
          </w:p>
        </w:tc>
      </w:tr>
      <w:tr w:rsidR="00343015" w:rsidRPr="00103325" w:rsidTr="00217BA7">
        <w:trPr>
          <w:trHeight w:val="34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3015" w:rsidRPr="009330BA" w:rsidRDefault="00343015" w:rsidP="00217BA7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Anlægsnavn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3015" w:rsidRPr="009330BA" w:rsidRDefault="00343015" w:rsidP="00217BA7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9330BA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Deponeringsanlægget eller lossepladsens navn</w:t>
            </w:r>
          </w:p>
        </w:tc>
      </w:tr>
    </w:tbl>
    <w:p w:rsidR="003319CD" w:rsidRDefault="003319CD" w:rsidP="003319CD">
      <w:pPr>
        <w:spacing w:after="0" w:line="240" w:lineRule="auto"/>
        <w:rPr>
          <w:sz w:val="20"/>
          <w:szCs w:val="20"/>
        </w:rPr>
      </w:pPr>
    </w:p>
    <w:p w:rsidR="003319CD" w:rsidRDefault="003319CD" w:rsidP="003319CD">
      <w:pPr>
        <w:spacing w:after="0" w:line="240" w:lineRule="auto"/>
        <w:rPr>
          <w:b/>
          <w:color w:val="808080" w:themeColor="background1" w:themeShade="80"/>
          <w:sz w:val="20"/>
        </w:rPr>
      </w:pPr>
      <w:r w:rsidRPr="00CC61B4">
        <w:rPr>
          <w:color w:val="808080" w:themeColor="background1" w:themeShade="80"/>
          <w:sz w:val="20"/>
        </w:rPr>
        <w:t xml:space="preserve">&gt; </w:t>
      </w:r>
      <w:r w:rsidRPr="003319CD">
        <w:rPr>
          <w:b/>
          <w:color w:val="808080" w:themeColor="background1" w:themeShade="80"/>
          <w:sz w:val="20"/>
        </w:rPr>
        <w:t>Bekræftelse af stamdata</w:t>
      </w:r>
    </w:p>
    <w:p w:rsidR="00B24A95" w:rsidRPr="00AE2F3B" w:rsidRDefault="00B24A95" w:rsidP="00B24A95">
      <w:pPr>
        <w:rPr>
          <w:rFonts w:eastAsiaTheme="majorEastAsia" w:cstheme="minorHAnsi"/>
          <w:bCs/>
          <w:color w:val="808080" w:themeColor="background1" w:themeShade="80"/>
          <w:sz w:val="20"/>
          <w:szCs w:val="26"/>
        </w:rPr>
      </w:pPr>
      <w:r w:rsidRPr="003319CD">
        <w:rPr>
          <w:color w:val="808080" w:themeColor="background1" w:themeShade="80"/>
          <w:sz w:val="20"/>
        </w:rPr>
        <w:t>Kontroller</w:t>
      </w:r>
      <w:r w:rsidRPr="00AE2F3B">
        <w:rPr>
          <w:color w:val="808080" w:themeColor="background1" w:themeShade="80"/>
          <w:sz w:val="20"/>
        </w:rPr>
        <w:t xml:space="preserve"> om de</w:t>
      </w:r>
      <w:r w:rsidRPr="003319CD">
        <w:rPr>
          <w:color w:val="808080" w:themeColor="background1" w:themeShade="80"/>
          <w:sz w:val="20"/>
        </w:rPr>
        <w:t xml:space="preserve"> </w:t>
      </w:r>
      <w:r w:rsidRPr="00AE2F3B">
        <w:rPr>
          <w:color w:val="808080" w:themeColor="background1" w:themeShade="80"/>
          <w:sz w:val="20"/>
        </w:rPr>
        <w:t>stamdata (generelle informationer) fra ”Ansøgning om tilskud til udførelse af baselineundersøgelse og udarbejdelse af ansøgning om tilskud til biocoverprojekt” stadig gælder og noter, hvis der er ændringer</w:t>
      </w:r>
      <w:r w:rsidR="00280303">
        <w:rPr>
          <w:color w:val="808080" w:themeColor="background1" w:themeShade="80"/>
          <w:sz w:val="20"/>
        </w:rPr>
        <w:t xml:space="preserve">. Det gælder især ændringer, der kan påvirke metanemissionsmålinger så som </w:t>
      </w:r>
      <w:r w:rsidR="00280303" w:rsidRPr="00280303">
        <w:rPr>
          <w:color w:val="808080" w:themeColor="background1" w:themeShade="80"/>
          <w:sz w:val="20"/>
        </w:rPr>
        <w:t>gennemvanding af deponiet, mining</w:t>
      </w:r>
      <w:r w:rsidR="00280303">
        <w:rPr>
          <w:color w:val="808080" w:themeColor="background1" w:themeShade="80"/>
          <w:sz w:val="20"/>
        </w:rPr>
        <w:t xml:space="preserve">, ændringer i </w:t>
      </w:r>
      <w:r w:rsidR="00280303" w:rsidRPr="00280303">
        <w:rPr>
          <w:color w:val="808080" w:themeColor="background1" w:themeShade="80"/>
          <w:sz w:val="20"/>
        </w:rPr>
        <w:t xml:space="preserve">komposteringsanlæg, </w:t>
      </w:r>
      <w:r w:rsidR="00280303">
        <w:rPr>
          <w:color w:val="808080" w:themeColor="background1" w:themeShade="80"/>
          <w:sz w:val="20"/>
        </w:rPr>
        <w:t xml:space="preserve">nærliggende </w:t>
      </w:r>
      <w:r w:rsidR="00280303" w:rsidRPr="00280303">
        <w:rPr>
          <w:color w:val="808080" w:themeColor="background1" w:themeShade="80"/>
          <w:sz w:val="20"/>
        </w:rPr>
        <w:t>gylleanlæg, dyrehold etc.</w:t>
      </w:r>
      <w:r w:rsidRPr="00AE2F3B">
        <w:rPr>
          <w:color w:val="808080" w:themeColor="background1" w:themeShade="80"/>
          <w:sz w:val="20"/>
        </w:rPr>
        <w:t>&lt;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425"/>
        <w:gridCol w:w="6662"/>
      </w:tblGrid>
      <w:tr w:rsidR="00343015" w:rsidRPr="005777BD" w:rsidTr="00217BA7">
        <w:trPr>
          <w:trHeight w:val="340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015" w:rsidRPr="005777BD" w:rsidRDefault="006C3AFA" w:rsidP="00217B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>Eventuelle</w:t>
            </w:r>
            <w:r w:rsidR="00AC534B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 xml:space="preserve"> ændringer til generelle oplysninger</w:t>
            </w:r>
            <w:r w:rsidR="00CE3732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 xml:space="preserve"> angivet i </w:t>
            </w:r>
            <w:r w:rsidR="00CE3732" w:rsidRPr="00CE3732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>”Ansøgning om tilskud til udførelse af baselineundersøgelse og udarbejdelse af ansøgning om tilskud til biocoverprojekt”</w:t>
            </w:r>
          </w:p>
        </w:tc>
      </w:tr>
      <w:tr w:rsidR="00AC534B" w:rsidRPr="00103325" w:rsidTr="00AC534B">
        <w:trPr>
          <w:trHeight w:val="144"/>
        </w:trPr>
        <w:tc>
          <w:tcPr>
            <w:tcW w:w="2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70D" w:rsidRDefault="00CE3732" w:rsidP="00CE3732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 xml:space="preserve">Oplysninger </w:t>
            </w:r>
            <w:r w:rsidR="003319CD">
              <w:rPr>
                <w:rFonts w:ascii="Calibri" w:eastAsia="Times New Roman" w:hAnsi="Calibri" w:cs="Times New Roman"/>
                <w:iCs/>
                <w:lang w:eastAsia="da-DK"/>
              </w:rPr>
              <w:t xml:space="preserve">er </w:t>
            </w:r>
            <w:r>
              <w:rPr>
                <w:rFonts w:ascii="Calibri" w:eastAsia="Times New Roman" w:hAnsi="Calibri" w:cs="Times New Roman"/>
                <w:iCs/>
                <w:lang w:eastAsia="da-DK"/>
              </w:rPr>
              <w:t>uæ</w:t>
            </w:r>
            <w:r w:rsidR="00AC534B">
              <w:rPr>
                <w:rFonts w:ascii="Calibri" w:eastAsia="Times New Roman" w:hAnsi="Calibri" w:cs="Times New Roman"/>
                <w:iCs/>
                <w:lang w:eastAsia="da-DK"/>
              </w:rPr>
              <w:t>ndr</w:t>
            </w:r>
            <w:r>
              <w:rPr>
                <w:rFonts w:ascii="Calibri" w:eastAsia="Times New Roman" w:hAnsi="Calibri" w:cs="Times New Roman"/>
                <w:iCs/>
                <w:lang w:eastAsia="da-DK"/>
              </w:rPr>
              <w:t>ede</w:t>
            </w:r>
            <w:r w:rsidR="00280303">
              <w:rPr>
                <w:rFonts w:ascii="Calibri" w:eastAsia="Times New Roman" w:hAnsi="Calibri" w:cs="Times New Roman"/>
                <w:iCs/>
                <w:lang w:eastAsia="da-DK"/>
              </w:rPr>
              <w:t>. Der er f.eks. ikke sket ændringer, der kan påvirke metanemissionen i forhold til det målte</w:t>
            </w:r>
            <w:r w:rsidR="00D0270D">
              <w:rPr>
                <w:rFonts w:ascii="Calibri" w:eastAsia="Times New Roman" w:hAnsi="Calibri" w:cs="Times New Roman"/>
                <w:iCs/>
                <w:lang w:eastAsia="da-DK"/>
              </w:rPr>
              <w:t>.</w:t>
            </w:r>
            <w:r w:rsidR="00280303">
              <w:rPr>
                <w:rFonts w:ascii="Calibri" w:eastAsia="Times New Roman" w:hAnsi="Calibri" w:cs="Times New Roman"/>
                <w:iCs/>
                <w:lang w:eastAsia="da-DK"/>
              </w:rPr>
              <w:t xml:space="preserve"> </w:t>
            </w:r>
            <w:r>
              <w:rPr>
                <w:rFonts w:ascii="Calibri" w:eastAsia="Times New Roman" w:hAnsi="Calibri" w:cs="Times New Roman"/>
                <w:iCs/>
                <w:lang w:eastAsia="da-DK"/>
              </w:rPr>
              <w:t xml:space="preserve"> </w:t>
            </w:r>
          </w:p>
          <w:p w:rsidR="00AC534B" w:rsidRPr="009330BA" w:rsidRDefault="00CE3732" w:rsidP="00CE3732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(sæt kryds)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C534B" w:rsidRPr="009330BA" w:rsidRDefault="00AC534B" w:rsidP="00217BA7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34B" w:rsidRPr="009330BA" w:rsidRDefault="00CE3732" w:rsidP="00217BA7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>Ja</w:t>
            </w:r>
          </w:p>
        </w:tc>
      </w:tr>
      <w:tr w:rsidR="00AC534B" w:rsidRPr="00103325" w:rsidTr="00AC534B">
        <w:trPr>
          <w:trHeight w:val="144"/>
        </w:trPr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C534B" w:rsidRDefault="00AC534B" w:rsidP="00217BA7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534B" w:rsidRPr="009330BA" w:rsidRDefault="00AC534B" w:rsidP="00217BA7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34B" w:rsidRPr="009330BA" w:rsidRDefault="00CE3732" w:rsidP="00CE3732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>Nej, følgende info er ændret:</w:t>
            </w:r>
            <w:r>
              <w:rPr>
                <w:rFonts w:ascii="Calibri" w:eastAsia="Times New Roman" w:hAnsi="Calibri" w:cs="Times New Roman"/>
                <w:lang w:eastAsia="da-DK"/>
              </w:rPr>
              <w:br/>
            </w:r>
            <w:r w:rsidRPr="009330BA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</w:tr>
    </w:tbl>
    <w:p w:rsidR="00B6367E" w:rsidRDefault="00B6367E" w:rsidP="00B6367E">
      <w:r>
        <w:br w:type="page"/>
      </w:r>
    </w:p>
    <w:p w:rsidR="00B91CC1" w:rsidRDefault="00614ADC" w:rsidP="00F574A4">
      <w:pPr>
        <w:spacing w:after="0" w:line="240" w:lineRule="auto"/>
        <w:rPr>
          <w:rFonts w:eastAsiaTheme="majorEastAsia" w:cstheme="minorHAnsi"/>
          <w:b/>
          <w:bCs/>
          <w:sz w:val="26"/>
          <w:szCs w:val="26"/>
        </w:rPr>
      </w:pPr>
      <w:r>
        <w:rPr>
          <w:rFonts w:eastAsiaTheme="majorEastAsia" w:cstheme="minorHAnsi"/>
          <w:b/>
          <w:bCs/>
          <w:sz w:val="26"/>
          <w:szCs w:val="26"/>
        </w:rPr>
        <w:lastRenderedPageBreak/>
        <w:t>2</w:t>
      </w:r>
      <w:r w:rsidR="00B91CC1">
        <w:rPr>
          <w:rFonts w:eastAsiaTheme="majorEastAsia" w:cstheme="minorHAnsi"/>
          <w:b/>
          <w:bCs/>
          <w:sz w:val="26"/>
          <w:szCs w:val="26"/>
        </w:rPr>
        <w:t xml:space="preserve">. </w:t>
      </w:r>
      <w:r>
        <w:rPr>
          <w:rFonts w:eastAsiaTheme="majorEastAsia" w:cstheme="minorHAnsi"/>
          <w:b/>
          <w:bCs/>
          <w:sz w:val="26"/>
          <w:szCs w:val="26"/>
        </w:rPr>
        <w:t>T</w:t>
      </w:r>
      <w:r w:rsidR="00B91CC1">
        <w:rPr>
          <w:rFonts w:eastAsiaTheme="majorEastAsia" w:cstheme="minorHAnsi"/>
          <w:b/>
          <w:bCs/>
          <w:sz w:val="26"/>
          <w:szCs w:val="26"/>
        </w:rPr>
        <w:t>otalmåling</w:t>
      </w:r>
      <w:r w:rsidR="00366803">
        <w:rPr>
          <w:rFonts w:eastAsiaTheme="majorEastAsia" w:cstheme="minorHAnsi"/>
          <w:b/>
          <w:bCs/>
          <w:sz w:val="26"/>
          <w:szCs w:val="26"/>
        </w:rPr>
        <w:t>er</w:t>
      </w:r>
      <w:r w:rsidR="00B91CC1">
        <w:rPr>
          <w:rFonts w:eastAsiaTheme="majorEastAsia" w:cstheme="minorHAnsi"/>
          <w:b/>
          <w:bCs/>
          <w:sz w:val="26"/>
          <w:szCs w:val="26"/>
        </w:rPr>
        <w:t xml:space="preserve"> </w:t>
      </w:r>
    </w:p>
    <w:p w:rsidR="009D6FEE" w:rsidRPr="00B91CC1" w:rsidRDefault="009D6FEE" w:rsidP="00F574A4">
      <w:pPr>
        <w:spacing w:after="0" w:line="240" w:lineRule="auto"/>
        <w:rPr>
          <w:rFonts w:eastAsiaTheme="majorEastAsia" w:cstheme="minorHAnsi"/>
          <w:b/>
          <w:bCs/>
          <w:sz w:val="26"/>
          <w:szCs w:val="26"/>
        </w:rPr>
      </w:pPr>
    </w:p>
    <w:p w:rsidR="009D6FEE" w:rsidRPr="009D6FEE" w:rsidRDefault="009D6FEE" w:rsidP="00F574A4">
      <w:pPr>
        <w:spacing w:after="0" w:line="240" w:lineRule="auto"/>
        <w:rPr>
          <w:rFonts w:eastAsiaTheme="majorEastAsia" w:cstheme="minorHAnsi"/>
          <w:b/>
          <w:bCs/>
          <w:sz w:val="26"/>
          <w:szCs w:val="26"/>
        </w:rPr>
      </w:pPr>
      <w:r w:rsidRPr="009D6FEE">
        <w:rPr>
          <w:rFonts w:eastAsiaTheme="majorEastAsia" w:cstheme="minorHAnsi"/>
          <w:b/>
          <w:bCs/>
          <w:sz w:val="26"/>
          <w:szCs w:val="26"/>
        </w:rPr>
        <w:t>Opsummering</w:t>
      </w:r>
    </w:p>
    <w:p w:rsidR="00BB06CD" w:rsidRPr="00877EAC" w:rsidRDefault="00366803" w:rsidP="00F574A4">
      <w:pPr>
        <w:spacing w:after="0" w:line="240" w:lineRule="auto"/>
        <w:rPr>
          <w:color w:val="808080" w:themeColor="background1" w:themeShade="80"/>
          <w:sz w:val="20"/>
        </w:rPr>
      </w:pPr>
      <w:r w:rsidRPr="00877EAC">
        <w:rPr>
          <w:color w:val="808080" w:themeColor="background1" w:themeShade="80"/>
          <w:sz w:val="20"/>
        </w:rPr>
        <w:t>&gt;</w:t>
      </w:r>
      <w:r w:rsidR="00B24A95" w:rsidRPr="00877EAC">
        <w:rPr>
          <w:color w:val="808080" w:themeColor="background1" w:themeShade="80"/>
          <w:sz w:val="20"/>
        </w:rPr>
        <w:t xml:space="preserve"> Indsæt</w:t>
      </w:r>
      <w:r w:rsidR="002F09A9" w:rsidRPr="00877EAC">
        <w:rPr>
          <w:color w:val="808080" w:themeColor="background1" w:themeShade="80"/>
          <w:sz w:val="20"/>
        </w:rPr>
        <w:t xml:space="preserve"> resultaterne </w:t>
      </w:r>
      <w:r w:rsidR="00C404CC" w:rsidRPr="00877EAC">
        <w:rPr>
          <w:color w:val="808080" w:themeColor="background1" w:themeShade="80"/>
          <w:sz w:val="20"/>
        </w:rPr>
        <w:t xml:space="preserve">fra de udførte totalmålinger af det relevante areal. </w:t>
      </w:r>
      <w:r w:rsidR="00E9785D">
        <w:rPr>
          <w:color w:val="808080" w:themeColor="background1" w:themeShade="80"/>
          <w:sz w:val="20"/>
        </w:rPr>
        <w:t>Tryk</w:t>
      </w:r>
      <w:r w:rsidR="00D949EB">
        <w:rPr>
          <w:color w:val="808080" w:themeColor="background1" w:themeShade="80"/>
          <w:sz w:val="20"/>
        </w:rPr>
        <w:t xml:space="preserve">forhold gælder </w:t>
      </w:r>
      <w:r w:rsidR="00967F80">
        <w:rPr>
          <w:color w:val="808080" w:themeColor="background1" w:themeShade="80"/>
          <w:sz w:val="20"/>
        </w:rPr>
        <w:t xml:space="preserve">det faktisk tryk og især </w:t>
      </w:r>
      <w:r w:rsidR="00D949EB">
        <w:rPr>
          <w:color w:val="808080" w:themeColor="background1" w:themeShade="80"/>
          <w:sz w:val="20"/>
        </w:rPr>
        <w:t>tryk</w:t>
      </w:r>
      <w:r w:rsidR="00E9785D" w:rsidRPr="00967F80">
        <w:rPr>
          <w:i/>
          <w:color w:val="808080" w:themeColor="background1" w:themeShade="80"/>
          <w:sz w:val="20"/>
        </w:rPr>
        <w:t>udviklingen</w:t>
      </w:r>
      <w:r w:rsidR="00D949EB">
        <w:rPr>
          <w:color w:val="808080" w:themeColor="background1" w:themeShade="80"/>
          <w:sz w:val="20"/>
        </w:rPr>
        <w:t xml:space="preserve"> over de</w:t>
      </w:r>
      <w:r w:rsidR="00E9785D">
        <w:rPr>
          <w:color w:val="808080" w:themeColor="background1" w:themeShade="80"/>
          <w:sz w:val="20"/>
        </w:rPr>
        <w:t xml:space="preserve"> </w:t>
      </w:r>
      <w:r w:rsidR="00D949EB">
        <w:rPr>
          <w:color w:val="808080" w:themeColor="background1" w:themeShade="80"/>
          <w:sz w:val="20"/>
        </w:rPr>
        <w:t xml:space="preserve">seks timer op til afslutning af totalmålingen. </w:t>
      </w:r>
      <w:r w:rsidR="00250185">
        <w:rPr>
          <w:color w:val="808080" w:themeColor="background1" w:themeShade="80"/>
          <w:sz w:val="20"/>
        </w:rPr>
        <w:t xml:space="preserve">Hvis der er gasopsamling på anlægget, registreres  den gasindvinding, der har fundet sted </w:t>
      </w:r>
      <w:r w:rsidR="000F64EE">
        <w:rPr>
          <w:color w:val="808080" w:themeColor="background1" w:themeShade="80"/>
          <w:sz w:val="20"/>
        </w:rPr>
        <w:t xml:space="preserve">op til og </w:t>
      </w:r>
      <w:r w:rsidR="00250185">
        <w:rPr>
          <w:color w:val="808080" w:themeColor="background1" w:themeShade="80"/>
          <w:sz w:val="20"/>
        </w:rPr>
        <w:t xml:space="preserve">under målingen. </w:t>
      </w:r>
      <w:r w:rsidR="0045540D" w:rsidRPr="00877EAC">
        <w:rPr>
          <w:color w:val="808080" w:themeColor="background1" w:themeShade="80"/>
          <w:sz w:val="20"/>
        </w:rPr>
        <w:t>Spredningen beregnes på baggrund af de traverseringer, der ligger til grund for hver af de to målinger.</w:t>
      </w:r>
      <w:r w:rsidR="00D949EB">
        <w:rPr>
          <w:color w:val="808080" w:themeColor="background1" w:themeShade="80"/>
          <w:sz w:val="20"/>
        </w:rPr>
        <w:t xml:space="preserve"> </w:t>
      </w:r>
      <w:r w:rsidR="00D949EB" w:rsidRPr="00877EAC">
        <w:rPr>
          <w:color w:val="808080" w:themeColor="background1" w:themeShade="80"/>
          <w:sz w:val="20"/>
        </w:rPr>
        <w:t>Hvis der er større metankilder i området, som man vurderer, kan bidrage til metanemissionen, men ikke kan imødegås med et biocover (fx komposterings-anlæg</w:t>
      </w:r>
      <w:r w:rsidR="00D949EB">
        <w:rPr>
          <w:color w:val="808080" w:themeColor="background1" w:themeShade="80"/>
          <w:sz w:val="20"/>
        </w:rPr>
        <w:t>, perkolatbassin etc.</w:t>
      </w:r>
      <w:r w:rsidR="00D949EB" w:rsidRPr="00877EAC">
        <w:rPr>
          <w:color w:val="808080" w:themeColor="background1" w:themeShade="80"/>
          <w:sz w:val="20"/>
        </w:rPr>
        <w:t>), bør disse være forsøgt undgået under udførelse af totalmålingerne. Hvis dette ikke har været muligt, anslås denne irrelevante emission.</w:t>
      </w:r>
      <w:r w:rsidR="0045540D" w:rsidRPr="00877EAC">
        <w:rPr>
          <w:color w:val="808080" w:themeColor="background1" w:themeShade="80"/>
          <w:sz w:val="20"/>
        </w:rPr>
        <w:t xml:space="preserve"> </w:t>
      </w:r>
      <w:r w:rsidR="00AE7F29" w:rsidRPr="00877EAC">
        <w:rPr>
          <w:color w:val="808080" w:themeColor="background1" w:themeShade="80"/>
          <w:sz w:val="20"/>
        </w:rPr>
        <w:t>&lt;</w:t>
      </w:r>
    </w:p>
    <w:p w:rsidR="00BB06CD" w:rsidRDefault="00BB06CD" w:rsidP="00F574A4">
      <w:pPr>
        <w:spacing w:after="0" w:line="240" w:lineRule="auto"/>
        <w:rPr>
          <w:sz w:val="20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1"/>
        <w:gridCol w:w="567"/>
        <w:gridCol w:w="2126"/>
        <w:gridCol w:w="425"/>
        <w:gridCol w:w="426"/>
        <w:gridCol w:w="567"/>
        <w:gridCol w:w="1842"/>
      </w:tblGrid>
      <w:tr w:rsidR="00B91CC1" w:rsidRPr="00E96481" w:rsidTr="00E96481">
        <w:trPr>
          <w:trHeight w:val="340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1CC1" w:rsidRPr="00E96481" w:rsidRDefault="00B91CC1" w:rsidP="0036680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0"/>
                <w:lang w:eastAsia="da-DK"/>
              </w:rPr>
            </w:pPr>
            <w:r w:rsidRPr="00031748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 xml:space="preserve">Opsummering af </w:t>
            </w:r>
            <w:r w:rsidR="00C404CC" w:rsidRPr="00031748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 xml:space="preserve">resultater fra </w:t>
            </w:r>
            <w:r w:rsidR="00366803" w:rsidRPr="00031748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>totalmålinger</w:t>
            </w:r>
          </w:p>
        </w:tc>
      </w:tr>
      <w:tr w:rsidR="00413151" w:rsidRPr="00E96481" w:rsidTr="008C24E3">
        <w:trPr>
          <w:trHeight w:val="34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13151" w:rsidRPr="00E96481" w:rsidRDefault="00413151" w:rsidP="00217BA7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3151" w:rsidRPr="00E96481" w:rsidRDefault="008C24E3" w:rsidP="00217BA7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>M</w:t>
            </w:r>
            <w:r w:rsidR="00413151" w:rsidRPr="00E96481">
              <w:rPr>
                <w:rFonts w:ascii="Calibri" w:eastAsia="Times New Roman" w:hAnsi="Calibri" w:cs="Times New Roman"/>
                <w:lang w:eastAsia="da-DK"/>
              </w:rPr>
              <w:t>åling</w:t>
            </w:r>
            <w:r>
              <w:rPr>
                <w:rFonts w:ascii="Calibri" w:eastAsia="Times New Roman" w:hAnsi="Calibri" w:cs="Times New Roman"/>
                <w:lang w:eastAsia="da-DK"/>
              </w:rPr>
              <w:t xml:space="preserve"> I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3151" w:rsidRPr="00E96481" w:rsidRDefault="008C24E3" w:rsidP="00217BA7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>M</w:t>
            </w:r>
            <w:r w:rsidR="00413151" w:rsidRPr="00E96481">
              <w:rPr>
                <w:rFonts w:ascii="Calibri" w:eastAsia="Times New Roman" w:hAnsi="Calibri" w:cs="Times New Roman"/>
                <w:lang w:eastAsia="da-DK"/>
              </w:rPr>
              <w:t>åling</w:t>
            </w:r>
            <w:r>
              <w:rPr>
                <w:rFonts w:ascii="Calibri" w:eastAsia="Times New Roman" w:hAnsi="Calibri" w:cs="Times New Roman"/>
                <w:lang w:eastAsia="da-DK"/>
              </w:rPr>
              <w:t xml:space="preserve"> II</w:t>
            </w:r>
          </w:p>
        </w:tc>
      </w:tr>
      <w:tr w:rsidR="008C24E3" w:rsidRPr="00E96481" w:rsidTr="00217BA7">
        <w:trPr>
          <w:trHeight w:val="34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C24E3" w:rsidRPr="00E96481" w:rsidRDefault="008C24E3" w:rsidP="00217BA7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Dato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4E3" w:rsidRPr="00E96481" w:rsidRDefault="008C24E3" w:rsidP="00217BA7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4E3" w:rsidRPr="00E96481" w:rsidRDefault="008C24E3" w:rsidP="00217BA7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</w:tr>
      <w:tr w:rsidR="00E9785D" w:rsidRPr="00E96481" w:rsidTr="00217BA7">
        <w:trPr>
          <w:trHeight w:val="34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85D" w:rsidRDefault="00E9785D" w:rsidP="00217BA7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Trykforhold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785D" w:rsidRPr="00E96481" w:rsidRDefault="00967F80" w:rsidP="00217BA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85D" w:rsidRPr="00E96481" w:rsidRDefault="00967F80" w:rsidP="00217BA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</w:tr>
      <w:tr w:rsidR="00967F80" w:rsidRPr="00E96481" w:rsidTr="00217BA7">
        <w:trPr>
          <w:trHeight w:val="34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67F80" w:rsidRDefault="00967F80" w:rsidP="00217BA7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Gasindvind</w:t>
            </w:r>
            <w:r w:rsidR="003A1CA6">
              <w:rPr>
                <w:rFonts w:ascii="Calibri" w:eastAsia="Times New Roman" w:hAnsi="Calibri" w:cs="Times New Roman"/>
                <w:iCs/>
                <w:lang w:eastAsia="da-DK"/>
              </w:rPr>
              <w:t>ing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7F80" w:rsidRPr="00E96481" w:rsidRDefault="00967F80" w:rsidP="00217BA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F80" w:rsidRPr="00E96481" w:rsidRDefault="00967F80" w:rsidP="00217BA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</w:tr>
      <w:tr w:rsidR="002F09A9" w:rsidRPr="00E96481" w:rsidTr="008C24E3">
        <w:trPr>
          <w:trHeight w:val="34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13151" w:rsidRPr="00E96481" w:rsidRDefault="00E9785D" w:rsidP="00217BA7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Total metanemission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3151" w:rsidRPr="00E96481" w:rsidRDefault="00E96481" w:rsidP="00217BA7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3151" w:rsidRPr="00E96481" w:rsidRDefault="00413151" w:rsidP="00217BA7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lang w:eastAsia="da-DK"/>
              </w:rPr>
              <w:t>kg metan pr. time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3151" w:rsidRPr="00E96481" w:rsidRDefault="00E96481" w:rsidP="00217BA7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3151" w:rsidRPr="00E96481" w:rsidRDefault="00413151" w:rsidP="00217BA7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lang w:eastAsia="da-DK"/>
              </w:rPr>
              <w:t>kg metan pr. time</w:t>
            </w:r>
          </w:p>
        </w:tc>
      </w:tr>
      <w:tr w:rsidR="002F09A9" w:rsidRPr="00E96481" w:rsidTr="008C24E3">
        <w:trPr>
          <w:trHeight w:val="34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13151" w:rsidRPr="00E96481" w:rsidRDefault="0045540D" w:rsidP="002A4920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 w:rsidRPr="0045540D">
              <w:rPr>
                <w:rFonts w:ascii="Calibri" w:eastAsia="Times New Roman" w:hAnsi="Calibri" w:cs="Times New Roman"/>
                <w:iCs/>
                <w:lang w:eastAsia="da-DK"/>
              </w:rPr>
              <w:t>Spredning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3151" w:rsidRPr="00E96481" w:rsidRDefault="00E96481" w:rsidP="00217BA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3151" w:rsidRPr="00E96481" w:rsidRDefault="00413151" w:rsidP="00217BA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lang w:eastAsia="da-DK"/>
              </w:rPr>
              <w:t>+/- kg metan pr. time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3151" w:rsidRPr="00E96481" w:rsidRDefault="00E96481" w:rsidP="00217BA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3151" w:rsidRPr="00E96481" w:rsidRDefault="00413151" w:rsidP="00217BA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lang w:eastAsia="da-DK"/>
              </w:rPr>
              <w:t>+/- kg metan pr. time</w:t>
            </w:r>
          </w:p>
        </w:tc>
      </w:tr>
      <w:tr w:rsidR="00413151" w:rsidRPr="00E96481" w:rsidTr="00E96481">
        <w:trPr>
          <w:trHeight w:val="340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5540D" w:rsidRPr="0045540D" w:rsidRDefault="00413151" w:rsidP="00217BA7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lang w:eastAsia="da-DK"/>
              </w:rPr>
              <w:t>Gennemsnit</w:t>
            </w:r>
            <w:r w:rsidR="0045540D">
              <w:rPr>
                <w:rFonts w:ascii="Calibri" w:eastAsia="Times New Roman" w:hAnsi="Calibri" w:cs="Times New Roman"/>
                <w:iCs/>
                <w:lang w:eastAsia="da-DK"/>
              </w:rPr>
              <w:t xml:space="preserve"> af de to totalmålinger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3151" w:rsidRPr="00E96481" w:rsidRDefault="00E96481" w:rsidP="00217BA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3151" w:rsidRPr="00E96481" w:rsidRDefault="00413151" w:rsidP="00217BA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lang w:eastAsia="da-DK"/>
              </w:rPr>
              <w:t>kg metan pr. time</w:t>
            </w:r>
          </w:p>
        </w:tc>
      </w:tr>
      <w:tr w:rsidR="001E616D" w:rsidRPr="00E96481" w:rsidTr="00E96481">
        <w:trPr>
          <w:trHeight w:val="340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E616D" w:rsidRPr="00E96481" w:rsidRDefault="00E9785D" w:rsidP="001E616D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Heraf bidra</w:t>
            </w:r>
            <w:r w:rsidR="001E616D">
              <w:rPr>
                <w:rFonts w:ascii="Calibri" w:eastAsia="Times New Roman" w:hAnsi="Calibri" w:cs="Times New Roman"/>
                <w:iCs/>
                <w:lang w:eastAsia="da-DK"/>
              </w:rPr>
              <w:t>g fra eventuelle væsentlige metankilder, der ikk</w:t>
            </w:r>
            <w:r>
              <w:rPr>
                <w:rFonts w:ascii="Calibri" w:eastAsia="Times New Roman" w:hAnsi="Calibri" w:cs="Times New Roman"/>
                <w:iCs/>
                <w:lang w:eastAsia="da-DK"/>
              </w:rPr>
              <w:t>e kan indgå i et biocoversystem (vurdering)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616D" w:rsidRPr="00E96481" w:rsidRDefault="001E616D" w:rsidP="0053479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16D" w:rsidRPr="00E96481" w:rsidRDefault="001E616D" w:rsidP="0053479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lang w:eastAsia="da-DK"/>
              </w:rPr>
              <w:t>kg metan pr. time</w:t>
            </w:r>
          </w:p>
        </w:tc>
      </w:tr>
    </w:tbl>
    <w:p w:rsidR="008A10BD" w:rsidRDefault="008A10BD" w:rsidP="00F574A4">
      <w:pPr>
        <w:spacing w:after="0" w:line="240" w:lineRule="auto"/>
        <w:rPr>
          <w:sz w:val="20"/>
        </w:rPr>
      </w:pPr>
    </w:p>
    <w:p w:rsidR="009D6FEE" w:rsidRPr="009D6FEE" w:rsidRDefault="00614ADC" w:rsidP="00F574A4">
      <w:pPr>
        <w:spacing w:after="0" w:line="240" w:lineRule="auto"/>
        <w:rPr>
          <w:rFonts w:eastAsiaTheme="majorEastAsia" w:cstheme="minorHAnsi"/>
          <w:b/>
          <w:bCs/>
          <w:sz w:val="26"/>
          <w:szCs w:val="26"/>
        </w:rPr>
      </w:pPr>
      <w:r>
        <w:rPr>
          <w:rFonts w:eastAsiaTheme="majorEastAsia" w:cstheme="minorHAnsi"/>
          <w:b/>
          <w:bCs/>
          <w:sz w:val="26"/>
          <w:szCs w:val="26"/>
        </w:rPr>
        <w:t>Rapport</w:t>
      </w:r>
    </w:p>
    <w:p w:rsidR="00B24A95" w:rsidRPr="00877EAC" w:rsidRDefault="00217BA7" w:rsidP="00B96591">
      <w:pPr>
        <w:autoSpaceDE w:val="0"/>
        <w:autoSpaceDN w:val="0"/>
        <w:adjustRightInd w:val="0"/>
        <w:spacing w:after="0" w:line="240" w:lineRule="auto"/>
        <w:rPr>
          <w:color w:val="808080" w:themeColor="background1" w:themeShade="80"/>
          <w:sz w:val="20"/>
        </w:rPr>
      </w:pPr>
      <w:r w:rsidRPr="00877EAC">
        <w:rPr>
          <w:color w:val="808080" w:themeColor="background1" w:themeShade="80"/>
          <w:sz w:val="20"/>
        </w:rPr>
        <w:t>&gt;</w:t>
      </w:r>
      <w:r w:rsidR="00B24A95" w:rsidRPr="00877EAC">
        <w:rPr>
          <w:color w:val="808080" w:themeColor="background1" w:themeShade="80"/>
          <w:sz w:val="20"/>
        </w:rPr>
        <w:t xml:space="preserve"> Dette</w:t>
      </w:r>
      <w:r w:rsidR="00614ADC" w:rsidRPr="00877EAC">
        <w:rPr>
          <w:color w:val="808080" w:themeColor="background1" w:themeShade="80"/>
          <w:sz w:val="20"/>
        </w:rPr>
        <w:t xml:space="preserve"> skema skal vedlægges en r</w:t>
      </w:r>
      <w:r w:rsidR="009D6FEE" w:rsidRPr="00877EAC">
        <w:rPr>
          <w:color w:val="808080" w:themeColor="background1" w:themeShade="80"/>
          <w:sz w:val="20"/>
        </w:rPr>
        <w:t>apport</w:t>
      </w:r>
      <w:r w:rsidR="00614ADC" w:rsidRPr="00877EAC">
        <w:rPr>
          <w:color w:val="808080" w:themeColor="background1" w:themeShade="80"/>
          <w:sz w:val="20"/>
        </w:rPr>
        <w:t>, hvor</w:t>
      </w:r>
      <w:r w:rsidR="00EC77D0" w:rsidRPr="00877EAC">
        <w:rPr>
          <w:color w:val="808080" w:themeColor="background1" w:themeShade="80"/>
          <w:sz w:val="20"/>
        </w:rPr>
        <w:t xml:space="preserve"> målemetoden, fremgangsmåden og </w:t>
      </w:r>
      <w:r w:rsidR="00614ADC" w:rsidRPr="00877EAC">
        <w:rPr>
          <w:color w:val="808080" w:themeColor="background1" w:themeShade="80"/>
          <w:sz w:val="20"/>
        </w:rPr>
        <w:t>resultaterne uddybes.</w:t>
      </w:r>
    </w:p>
    <w:p w:rsidR="009D6FEE" w:rsidRPr="00877EAC" w:rsidRDefault="00C04328" w:rsidP="00B96591">
      <w:pPr>
        <w:autoSpaceDE w:val="0"/>
        <w:autoSpaceDN w:val="0"/>
        <w:adjustRightInd w:val="0"/>
        <w:spacing w:after="0" w:line="240" w:lineRule="auto"/>
        <w:rPr>
          <w:color w:val="808080" w:themeColor="background1" w:themeShade="80"/>
          <w:sz w:val="20"/>
        </w:rPr>
      </w:pPr>
      <w:r w:rsidRPr="00877EAC">
        <w:rPr>
          <w:color w:val="808080" w:themeColor="background1" w:themeShade="80"/>
          <w:sz w:val="20"/>
        </w:rPr>
        <w:t>Læs o</w:t>
      </w:r>
      <w:r w:rsidR="004E0313">
        <w:rPr>
          <w:color w:val="808080" w:themeColor="background1" w:themeShade="80"/>
          <w:sz w:val="20"/>
        </w:rPr>
        <w:t xml:space="preserve">m Miljøstyrelsens </w:t>
      </w:r>
      <w:r w:rsidRPr="00877EAC">
        <w:rPr>
          <w:color w:val="808080" w:themeColor="background1" w:themeShade="80"/>
          <w:sz w:val="20"/>
        </w:rPr>
        <w:t xml:space="preserve">krav </w:t>
      </w:r>
      <w:r w:rsidR="00F569FE" w:rsidRPr="00877EAC">
        <w:rPr>
          <w:color w:val="808080" w:themeColor="background1" w:themeShade="80"/>
          <w:sz w:val="20"/>
        </w:rPr>
        <w:t>til r</w:t>
      </w:r>
      <w:r w:rsidR="00614ADC" w:rsidRPr="00877EAC">
        <w:rPr>
          <w:color w:val="808080" w:themeColor="background1" w:themeShade="80"/>
          <w:sz w:val="20"/>
        </w:rPr>
        <w:t>apporten</w:t>
      </w:r>
      <w:r w:rsidRPr="00877EAC">
        <w:rPr>
          <w:color w:val="808080" w:themeColor="background1" w:themeShade="80"/>
          <w:sz w:val="20"/>
        </w:rPr>
        <w:t xml:space="preserve"> på </w:t>
      </w:r>
      <w:hyperlink r:id="rId10" w:history="1">
        <w:r w:rsidRPr="00877EAC">
          <w:rPr>
            <w:rStyle w:val="Hyperlink"/>
            <w:color w:val="808080" w:themeColor="background1" w:themeShade="80"/>
            <w:sz w:val="20"/>
          </w:rPr>
          <w:t>mst.dk/biocover</w:t>
        </w:r>
      </w:hyperlink>
      <w:r w:rsidRPr="00877EAC">
        <w:rPr>
          <w:color w:val="808080" w:themeColor="background1" w:themeShade="80"/>
          <w:sz w:val="20"/>
        </w:rPr>
        <w:t xml:space="preserve">. </w:t>
      </w:r>
      <w:r w:rsidR="009D6FEE" w:rsidRPr="00877EAC">
        <w:rPr>
          <w:color w:val="808080" w:themeColor="background1" w:themeShade="80"/>
          <w:sz w:val="20"/>
        </w:rPr>
        <w:t>&lt;</w:t>
      </w:r>
    </w:p>
    <w:p w:rsidR="00B96591" w:rsidRPr="009D6FEE" w:rsidRDefault="00B96591" w:rsidP="00B96591">
      <w:pPr>
        <w:autoSpaceDE w:val="0"/>
        <w:autoSpaceDN w:val="0"/>
        <w:adjustRightInd w:val="0"/>
        <w:spacing w:after="0" w:line="240" w:lineRule="auto"/>
        <w:rPr>
          <w:color w:val="A6A6A6" w:themeColor="background1" w:themeShade="A6"/>
          <w:sz w:val="20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930"/>
      </w:tblGrid>
      <w:tr w:rsidR="009A2842" w:rsidRPr="005777BD" w:rsidTr="00217BA7">
        <w:trPr>
          <w:trHeight w:val="340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2842" w:rsidRPr="005777BD" w:rsidRDefault="009A2842" w:rsidP="00217B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>Afrapportering af totalmålinger</w:t>
            </w:r>
          </w:p>
        </w:tc>
      </w:tr>
      <w:tr w:rsidR="007273C4" w:rsidRPr="00103325" w:rsidTr="007273C4">
        <w:trPr>
          <w:trHeight w:val="3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3C4" w:rsidRDefault="007273C4" w:rsidP="00217BA7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73C4" w:rsidRDefault="00992B5E" w:rsidP="004E1EAA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 xml:space="preserve">Den udførlige afrapportering af totalmålingerne indeholdende </w:t>
            </w:r>
            <w:r w:rsidR="004E1EAA">
              <w:rPr>
                <w:rFonts w:ascii="Calibri" w:eastAsia="Times New Roman" w:hAnsi="Calibri" w:cs="Times New Roman"/>
                <w:lang w:eastAsia="da-DK"/>
              </w:rPr>
              <w:t xml:space="preserve">metodebeskrivelse, uddybende resultater, </w:t>
            </w:r>
            <w:r>
              <w:rPr>
                <w:rFonts w:ascii="Calibri" w:eastAsia="Times New Roman" w:hAnsi="Calibri" w:cs="Times New Roman"/>
                <w:lang w:eastAsia="da-DK"/>
              </w:rPr>
              <w:t xml:space="preserve">relevante grafer og kortbilag er vedlagt som bilag </w:t>
            </w:r>
            <w:r w:rsidR="007273C4">
              <w:rPr>
                <w:rFonts w:ascii="Calibri" w:eastAsia="Times New Roman" w:hAnsi="Calibri" w:cs="Times New Roman"/>
                <w:lang w:eastAsia="da-DK"/>
              </w:rPr>
              <w:t>(sæt kryds)</w:t>
            </w:r>
          </w:p>
        </w:tc>
      </w:tr>
    </w:tbl>
    <w:p w:rsidR="002E6816" w:rsidRDefault="002E6816" w:rsidP="00F574A4">
      <w:pPr>
        <w:spacing w:after="0" w:line="240" w:lineRule="auto"/>
        <w:rPr>
          <w:sz w:val="20"/>
        </w:rPr>
      </w:pPr>
    </w:p>
    <w:p w:rsidR="00381509" w:rsidRDefault="00B2254B" w:rsidP="00B2254B">
      <w:pPr>
        <w:autoSpaceDE w:val="0"/>
        <w:autoSpaceDN w:val="0"/>
        <w:adjustRightInd w:val="0"/>
        <w:spacing w:after="0" w:line="240" w:lineRule="auto"/>
        <w:rPr>
          <w:color w:val="808080" w:themeColor="background1" w:themeShade="80"/>
          <w:sz w:val="20"/>
          <w:szCs w:val="20"/>
        </w:rPr>
      </w:pPr>
      <w:r w:rsidRPr="00B2254B">
        <w:rPr>
          <w:color w:val="808080" w:themeColor="background1" w:themeShade="80"/>
          <w:sz w:val="20"/>
          <w:szCs w:val="20"/>
        </w:rPr>
        <w:t xml:space="preserve">&gt; </w:t>
      </w:r>
      <w:r w:rsidR="00D6049F" w:rsidRPr="00D6049F">
        <w:rPr>
          <w:b/>
          <w:color w:val="808080" w:themeColor="background1" w:themeShade="80"/>
          <w:sz w:val="20"/>
          <w:szCs w:val="20"/>
        </w:rPr>
        <w:t>Konsekvens</w:t>
      </w:r>
      <w:r w:rsidR="00D6049F">
        <w:rPr>
          <w:b/>
          <w:color w:val="808080" w:themeColor="background1" w:themeShade="80"/>
          <w:sz w:val="20"/>
          <w:szCs w:val="20"/>
        </w:rPr>
        <w:t>er</w:t>
      </w:r>
      <w:r w:rsidR="00D6049F" w:rsidRPr="00D6049F">
        <w:rPr>
          <w:b/>
          <w:color w:val="808080" w:themeColor="background1" w:themeShade="80"/>
          <w:sz w:val="20"/>
          <w:szCs w:val="20"/>
        </w:rPr>
        <w:t xml:space="preserve"> af totalmålingsresultater</w:t>
      </w:r>
    </w:p>
    <w:p w:rsidR="00B2254B" w:rsidRPr="00B2254B" w:rsidRDefault="00D6049F" w:rsidP="00B2254B">
      <w:pPr>
        <w:autoSpaceDE w:val="0"/>
        <w:autoSpaceDN w:val="0"/>
        <w:adjustRightInd w:val="0"/>
        <w:spacing w:after="0" w:line="240" w:lineRule="auto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F</w:t>
      </w:r>
      <w:r w:rsidR="00B2254B" w:rsidRPr="00B2254B">
        <w:rPr>
          <w:color w:val="808080" w:themeColor="background1" w:themeShade="80"/>
          <w:sz w:val="20"/>
          <w:szCs w:val="20"/>
        </w:rPr>
        <w:t>orløb</w:t>
      </w:r>
      <w:r>
        <w:rPr>
          <w:color w:val="808080" w:themeColor="background1" w:themeShade="80"/>
          <w:sz w:val="20"/>
          <w:szCs w:val="20"/>
        </w:rPr>
        <w:t>et</w:t>
      </w:r>
      <w:r w:rsidR="00B2254B" w:rsidRPr="00B2254B">
        <w:rPr>
          <w:color w:val="808080" w:themeColor="background1" w:themeShade="80"/>
          <w:sz w:val="20"/>
          <w:szCs w:val="20"/>
        </w:rPr>
        <w:t xml:space="preserve"> i baselineundersøgelsen afgøres af resultaterne af totalmålingerne.</w:t>
      </w:r>
    </w:p>
    <w:p w:rsidR="00B2254B" w:rsidRDefault="00B2254B" w:rsidP="00B2254B">
      <w:pPr>
        <w:autoSpaceDE w:val="0"/>
        <w:autoSpaceDN w:val="0"/>
        <w:adjustRightInd w:val="0"/>
        <w:spacing w:after="0" w:line="240" w:lineRule="auto"/>
        <w:rPr>
          <w:color w:val="808080" w:themeColor="background1" w:themeShade="80"/>
          <w:sz w:val="20"/>
          <w:szCs w:val="20"/>
        </w:rPr>
      </w:pPr>
    </w:p>
    <w:p w:rsidR="00B2254B" w:rsidRPr="00B2254B" w:rsidRDefault="00B2254B" w:rsidP="00B2254B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808080" w:themeColor="background1" w:themeShade="80"/>
          <w:sz w:val="20"/>
          <w:szCs w:val="20"/>
        </w:rPr>
      </w:pPr>
      <w:r w:rsidRPr="00B2254B">
        <w:rPr>
          <w:color w:val="808080" w:themeColor="background1" w:themeShade="80"/>
          <w:sz w:val="20"/>
          <w:szCs w:val="20"/>
        </w:rPr>
        <w:t>Hvis gennemsnittet af de to totalmålinger viser en metanemission på 6 kg CH</w:t>
      </w:r>
      <w:r w:rsidRPr="00B2254B">
        <w:rPr>
          <w:color w:val="808080" w:themeColor="background1" w:themeShade="80"/>
          <w:sz w:val="20"/>
          <w:szCs w:val="20"/>
          <w:vertAlign w:val="subscript"/>
        </w:rPr>
        <w:t>4</w:t>
      </w:r>
      <w:r w:rsidRPr="00B2254B">
        <w:rPr>
          <w:color w:val="808080" w:themeColor="background1" w:themeShade="80"/>
          <w:sz w:val="20"/>
          <w:szCs w:val="20"/>
        </w:rPr>
        <w:t xml:space="preserve">/time eller derover, udfører ansøger en overfladescreening og udarbejder en ansøgning om tilskud til biocoverprojekt. </w:t>
      </w:r>
    </w:p>
    <w:p w:rsidR="00B2254B" w:rsidRPr="00B2254B" w:rsidRDefault="00B2254B" w:rsidP="00B2254B">
      <w:pPr>
        <w:autoSpaceDE w:val="0"/>
        <w:autoSpaceDN w:val="0"/>
        <w:adjustRightInd w:val="0"/>
        <w:spacing w:after="0" w:line="240" w:lineRule="auto"/>
        <w:rPr>
          <w:color w:val="808080" w:themeColor="background1" w:themeShade="80"/>
          <w:sz w:val="20"/>
          <w:szCs w:val="20"/>
        </w:rPr>
      </w:pPr>
    </w:p>
    <w:p w:rsidR="00B2254B" w:rsidRPr="00B2254B" w:rsidRDefault="00B2254B" w:rsidP="00B2254B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808080" w:themeColor="background1" w:themeShade="80"/>
          <w:sz w:val="20"/>
          <w:szCs w:val="20"/>
        </w:rPr>
      </w:pPr>
      <w:r w:rsidRPr="00B2254B">
        <w:rPr>
          <w:color w:val="808080" w:themeColor="background1" w:themeShade="80"/>
          <w:sz w:val="20"/>
          <w:szCs w:val="20"/>
        </w:rPr>
        <w:t>Hvis gennemsnittet af de to totalmålinger viser en metanemission på mindre end 6 kg CH</w:t>
      </w:r>
      <w:r w:rsidRPr="00B2254B">
        <w:rPr>
          <w:color w:val="808080" w:themeColor="background1" w:themeShade="80"/>
          <w:sz w:val="20"/>
          <w:szCs w:val="20"/>
          <w:vertAlign w:val="subscript"/>
        </w:rPr>
        <w:t>4</w:t>
      </w:r>
      <w:r w:rsidRPr="00B2254B">
        <w:rPr>
          <w:color w:val="808080" w:themeColor="background1" w:themeShade="80"/>
          <w:sz w:val="20"/>
          <w:szCs w:val="20"/>
        </w:rPr>
        <w:t>/time, men over 2 kg CH</w:t>
      </w:r>
      <w:r w:rsidRPr="00B2254B">
        <w:rPr>
          <w:color w:val="808080" w:themeColor="background1" w:themeShade="80"/>
          <w:sz w:val="20"/>
          <w:szCs w:val="20"/>
          <w:vertAlign w:val="subscript"/>
        </w:rPr>
        <w:t>4</w:t>
      </w:r>
      <w:r w:rsidRPr="00B2254B">
        <w:rPr>
          <w:color w:val="808080" w:themeColor="background1" w:themeShade="80"/>
          <w:sz w:val="20"/>
          <w:szCs w:val="20"/>
        </w:rPr>
        <w:t>/time, udfører ansøger en overfladescreening. Derefter indsendes nærværende skema inkl. ansøgers foreløbige vurdering af potentialet for reduktion af metanemission ved etablering af biocover (se nedenfor) og rapportbilag.</w:t>
      </w:r>
      <w:r w:rsidR="00D6049F">
        <w:rPr>
          <w:color w:val="808080" w:themeColor="background1" w:themeShade="80"/>
          <w:sz w:val="20"/>
          <w:szCs w:val="20"/>
        </w:rPr>
        <w:t xml:space="preserve"> </w:t>
      </w:r>
      <w:r w:rsidRPr="00B2254B">
        <w:rPr>
          <w:color w:val="808080" w:themeColor="background1" w:themeShade="80"/>
          <w:sz w:val="20"/>
          <w:szCs w:val="20"/>
        </w:rPr>
        <w:t xml:space="preserve">Ansøgers projektbeskrivelse og </w:t>
      </w:r>
      <w:r w:rsidR="00D6049F">
        <w:rPr>
          <w:color w:val="808080" w:themeColor="background1" w:themeShade="80"/>
          <w:sz w:val="20"/>
          <w:szCs w:val="20"/>
        </w:rPr>
        <w:t>-</w:t>
      </w:r>
      <w:r w:rsidRPr="00B2254B">
        <w:rPr>
          <w:color w:val="808080" w:themeColor="background1" w:themeShade="80"/>
          <w:sz w:val="20"/>
          <w:szCs w:val="20"/>
        </w:rPr>
        <w:t>ansøgning skal afvente Miljøstyrelsens eventuelle godkendelse til at gå videre.</w:t>
      </w:r>
    </w:p>
    <w:p w:rsidR="00B2254B" w:rsidRPr="00B2254B" w:rsidRDefault="00B2254B" w:rsidP="00B2254B">
      <w:pPr>
        <w:autoSpaceDE w:val="0"/>
        <w:autoSpaceDN w:val="0"/>
        <w:adjustRightInd w:val="0"/>
        <w:spacing w:after="0" w:line="240" w:lineRule="auto"/>
        <w:rPr>
          <w:color w:val="808080" w:themeColor="background1" w:themeShade="80"/>
          <w:sz w:val="20"/>
          <w:szCs w:val="20"/>
        </w:rPr>
      </w:pPr>
    </w:p>
    <w:p w:rsidR="00B2254B" w:rsidRPr="00B2254B" w:rsidRDefault="00B2254B" w:rsidP="00B2254B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808080" w:themeColor="background1" w:themeShade="80"/>
          <w:sz w:val="20"/>
          <w:szCs w:val="20"/>
        </w:rPr>
      </w:pPr>
      <w:r w:rsidRPr="00B2254B">
        <w:rPr>
          <w:color w:val="808080" w:themeColor="background1" w:themeShade="80"/>
          <w:sz w:val="20"/>
          <w:szCs w:val="20"/>
        </w:rPr>
        <w:t>Hvis gennemsnittet af de to totalmålinger viser en metanemissionen på 2 kg CH</w:t>
      </w:r>
      <w:r w:rsidRPr="00B2254B">
        <w:rPr>
          <w:color w:val="808080" w:themeColor="background1" w:themeShade="80"/>
          <w:sz w:val="20"/>
          <w:szCs w:val="20"/>
          <w:vertAlign w:val="subscript"/>
        </w:rPr>
        <w:t>4</w:t>
      </w:r>
      <w:r w:rsidRPr="00B2254B">
        <w:rPr>
          <w:color w:val="808080" w:themeColor="background1" w:themeShade="80"/>
          <w:sz w:val="20"/>
          <w:szCs w:val="20"/>
        </w:rPr>
        <w:t>/time eller derunder, er ansøgeren ikke berettiget til at modtage tilskud til yderligere aktiviteter i baselineundersøgelsen eller til at udarbejde projektbeskrivelse og -ansøgning. I de</w:t>
      </w:r>
      <w:r w:rsidR="003E3B76">
        <w:rPr>
          <w:color w:val="808080" w:themeColor="background1" w:themeShade="80"/>
          <w:sz w:val="20"/>
          <w:szCs w:val="20"/>
        </w:rPr>
        <w:t>tte</w:t>
      </w:r>
      <w:r w:rsidRPr="00B2254B">
        <w:rPr>
          <w:color w:val="808080" w:themeColor="background1" w:themeShade="80"/>
          <w:sz w:val="20"/>
          <w:szCs w:val="20"/>
        </w:rPr>
        <w:t xml:space="preserve"> tilfælde indsendes nærværende skema (uden afrapportering af overfladescreening og ansøgning om biocoverprojekt) inkl. rapportbilag. &lt;</w:t>
      </w:r>
    </w:p>
    <w:p w:rsidR="00B2254B" w:rsidRDefault="00B2254B" w:rsidP="00F574A4">
      <w:pPr>
        <w:spacing w:after="0" w:line="240" w:lineRule="auto"/>
        <w:rPr>
          <w:sz w:val="20"/>
        </w:rPr>
      </w:pPr>
    </w:p>
    <w:p w:rsidR="000B1B98" w:rsidRDefault="000B1B98" w:rsidP="00F574A4">
      <w:pPr>
        <w:spacing w:after="0" w:line="240" w:lineRule="auto"/>
        <w:rPr>
          <w:sz w:val="20"/>
        </w:rPr>
      </w:pPr>
    </w:p>
    <w:p w:rsidR="00F24FDE" w:rsidRDefault="00B96D53" w:rsidP="00F24FDE">
      <w:pPr>
        <w:spacing w:after="0" w:line="240" w:lineRule="auto"/>
        <w:rPr>
          <w:rFonts w:eastAsiaTheme="majorEastAsia" w:cstheme="minorHAnsi"/>
          <w:b/>
          <w:bCs/>
          <w:sz w:val="26"/>
          <w:szCs w:val="26"/>
        </w:rPr>
      </w:pPr>
      <w:r>
        <w:rPr>
          <w:rFonts w:eastAsiaTheme="majorEastAsia" w:cstheme="minorHAnsi"/>
          <w:b/>
          <w:bCs/>
          <w:sz w:val="26"/>
          <w:szCs w:val="26"/>
        </w:rPr>
        <w:t xml:space="preserve">3. </w:t>
      </w:r>
      <w:r w:rsidR="000B1B98">
        <w:rPr>
          <w:rFonts w:eastAsiaTheme="majorEastAsia" w:cstheme="minorHAnsi"/>
          <w:b/>
          <w:bCs/>
          <w:sz w:val="26"/>
          <w:szCs w:val="26"/>
        </w:rPr>
        <w:t>O</w:t>
      </w:r>
      <w:r w:rsidR="00F24FDE">
        <w:rPr>
          <w:rFonts w:eastAsiaTheme="majorEastAsia" w:cstheme="minorHAnsi"/>
          <w:b/>
          <w:bCs/>
          <w:sz w:val="26"/>
          <w:szCs w:val="26"/>
        </w:rPr>
        <w:t>verfladescreening</w:t>
      </w:r>
    </w:p>
    <w:p w:rsidR="008A10BD" w:rsidRDefault="008A10BD" w:rsidP="00F24FDE">
      <w:pPr>
        <w:spacing w:after="0" w:line="240" w:lineRule="auto"/>
        <w:rPr>
          <w:rFonts w:eastAsiaTheme="majorEastAsia" w:cstheme="minorHAnsi"/>
          <w:b/>
          <w:bCs/>
          <w:sz w:val="26"/>
          <w:szCs w:val="26"/>
        </w:rPr>
      </w:pPr>
    </w:p>
    <w:p w:rsidR="00F24FDE" w:rsidRDefault="00F24FDE" w:rsidP="00F24FDE">
      <w:pPr>
        <w:spacing w:after="0" w:line="240" w:lineRule="auto"/>
        <w:rPr>
          <w:rFonts w:eastAsiaTheme="majorEastAsia" w:cstheme="minorHAnsi"/>
          <w:b/>
          <w:bCs/>
          <w:sz w:val="26"/>
          <w:szCs w:val="26"/>
        </w:rPr>
      </w:pPr>
      <w:r>
        <w:rPr>
          <w:rFonts w:eastAsiaTheme="majorEastAsia" w:cstheme="minorHAnsi"/>
          <w:b/>
          <w:bCs/>
          <w:sz w:val="26"/>
          <w:szCs w:val="26"/>
        </w:rPr>
        <w:lastRenderedPageBreak/>
        <w:t>Opsummering</w:t>
      </w:r>
    </w:p>
    <w:p w:rsidR="00F24FDE" w:rsidRPr="006A0DD6" w:rsidRDefault="006A0DD6" w:rsidP="00F24FDE">
      <w:pPr>
        <w:spacing w:after="0" w:line="240" w:lineRule="auto"/>
        <w:rPr>
          <w:color w:val="808080" w:themeColor="background1" w:themeShade="80"/>
          <w:sz w:val="20"/>
        </w:rPr>
      </w:pPr>
      <w:r w:rsidRPr="006A0DD6">
        <w:rPr>
          <w:color w:val="808080" w:themeColor="background1" w:themeShade="80"/>
          <w:sz w:val="20"/>
        </w:rPr>
        <w:t>&gt; Beskriv</w:t>
      </w:r>
      <w:r w:rsidR="00F24FDE" w:rsidRPr="006A0DD6">
        <w:rPr>
          <w:color w:val="808080" w:themeColor="background1" w:themeShade="80"/>
          <w:sz w:val="20"/>
        </w:rPr>
        <w:t xml:space="preserve"> kort resul</w:t>
      </w:r>
      <w:r w:rsidRPr="006A0DD6">
        <w:rPr>
          <w:color w:val="808080" w:themeColor="background1" w:themeShade="80"/>
          <w:sz w:val="20"/>
        </w:rPr>
        <w:t>taterne af overfladescreeningen</w:t>
      </w:r>
      <w:r w:rsidR="003E3B76">
        <w:rPr>
          <w:color w:val="808080" w:themeColor="background1" w:themeShade="80"/>
          <w:sz w:val="20"/>
        </w:rPr>
        <w:t xml:space="preserve"> </w:t>
      </w:r>
      <w:r w:rsidR="00F24FDE" w:rsidRPr="006A0DD6">
        <w:rPr>
          <w:color w:val="808080" w:themeColor="background1" w:themeShade="80"/>
          <w:sz w:val="20"/>
        </w:rPr>
        <w:t>(m</w:t>
      </w:r>
      <w:r w:rsidRPr="006A0DD6">
        <w:rPr>
          <w:color w:val="808080" w:themeColor="background1" w:themeShade="80"/>
          <w:sz w:val="20"/>
        </w:rPr>
        <w:t xml:space="preserve">etanemissionens fordeling over </w:t>
      </w:r>
      <w:r w:rsidR="00F24FDE" w:rsidRPr="006A0DD6">
        <w:rPr>
          <w:color w:val="808080" w:themeColor="background1" w:themeShade="80"/>
          <w:sz w:val="20"/>
        </w:rPr>
        <w:t>anlægget</w:t>
      </w:r>
      <w:r w:rsidRPr="006A0DD6">
        <w:rPr>
          <w:color w:val="808080" w:themeColor="background1" w:themeShade="80"/>
          <w:sz w:val="20"/>
        </w:rPr>
        <w:t>/</w:t>
      </w:r>
      <w:r w:rsidR="00F24FDE" w:rsidRPr="006A0DD6">
        <w:rPr>
          <w:color w:val="808080" w:themeColor="background1" w:themeShade="80"/>
          <w:sz w:val="20"/>
        </w:rPr>
        <w:t>pladsens overflade).</w:t>
      </w:r>
      <w:r w:rsidR="00411038" w:rsidRPr="006A0DD6">
        <w:rPr>
          <w:color w:val="808080" w:themeColor="background1" w:themeShade="80"/>
          <w:sz w:val="20"/>
        </w:rPr>
        <w:t xml:space="preserve"> &lt;</w:t>
      </w:r>
    </w:p>
    <w:p w:rsidR="00F24FDE" w:rsidRPr="009D6FEE" w:rsidRDefault="00F24FDE" w:rsidP="00F24FDE">
      <w:pPr>
        <w:spacing w:after="0" w:line="240" w:lineRule="auto"/>
        <w:rPr>
          <w:color w:val="A6A6A6" w:themeColor="background1" w:themeShade="A6"/>
          <w:sz w:val="20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4"/>
        <w:gridCol w:w="6520"/>
      </w:tblGrid>
      <w:tr w:rsidR="00F24FDE" w:rsidRPr="005777BD" w:rsidTr="00217BA7">
        <w:trPr>
          <w:trHeight w:val="340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FDE" w:rsidRPr="005777BD" w:rsidRDefault="00F24FDE" w:rsidP="004C3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>Opsummering af resulta</w:t>
            </w:r>
            <w:r w:rsidR="004C3200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>t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>er fra overfladescreening</w:t>
            </w:r>
          </w:p>
        </w:tc>
      </w:tr>
      <w:tr w:rsidR="00F24FDE" w:rsidRPr="00103325" w:rsidTr="00217BA7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24FDE" w:rsidRDefault="00F24FDE" w:rsidP="00217BA7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>Dato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FDE" w:rsidRPr="009330BA" w:rsidRDefault="00F24FDE" w:rsidP="00217BA7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</w:tr>
      <w:tr w:rsidR="00F24FDE" w:rsidRPr="00103325" w:rsidTr="00217BA7">
        <w:trPr>
          <w:trHeight w:val="29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24FDE" w:rsidRDefault="00F24FDE" w:rsidP="00217BA7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>Resultater</w:t>
            </w:r>
          </w:p>
          <w:p w:rsidR="008F63D2" w:rsidRDefault="008F63D2" w:rsidP="00217BA7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  <w:p w:rsidR="008F63D2" w:rsidRDefault="008F63D2" w:rsidP="00217BA7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  <w:p w:rsidR="008F63D2" w:rsidRDefault="008F63D2" w:rsidP="00217BA7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FDE" w:rsidRDefault="00F24FDE" w:rsidP="00217BA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Kort beskrivelse af resultater</w:t>
            </w: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  <w:p w:rsidR="008F63D2" w:rsidRDefault="008F63D2" w:rsidP="00217BA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lang w:eastAsia="da-DK"/>
              </w:rPr>
            </w:pPr>
          </w:p>
          <w:p w:rsidR="008F63D2" w:rsidRDefault="008F63D2" w:rsidP="00217BA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lang w:eastAsia="da-DK"/>
              </w:rPr>
            </w:pPr>
          </w:p>
          <w:p w:rsidR="008F63D2" w:rsidRPr="00D70392" w:rsidRDefault="008F63D2" w:rsidP="00217BA7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</w:tc>
      </w:tr>
    </w:tbl>
    <w:p w:rsidR="00F24FDE" w:rsidRDefault="00F24FDE" w:rsidP="00F24FDE">
      <w:pPr>
        <w:rPr>
          <w:color w:val="A6A6A6" w:themeColor="background1" w:themeShade="A6"/>
          <w:sz w:val="20"/>
        </w:rPr>
      </w:pPr>
    </w:p>
    <w:p w:rsidR="00F24FDE" w:rsidRPr="00B91CC1" w:rsidRDefault="000B1B98" w:rsidP="00F24FDE">
      <w:pPr>
        <w:spacing w:after="0" w:line="240" w:lineRule="auto"/>
        <w:rPr>
          <w:rFonts w:eastAsiaTheme="majorEastAsia" w:cstheme="minorHAnsi"/>
          <w:b/>
          <w:bCs/>
          <w:sz w:val="26"/>
          <w:szCs w:val="26"/>
        </w:rPr>
      </w:pPr>
      <w:r>
        <w:rPr>
          <w:rFonts w:eastAsiaTheme="majorEastAsia" w:cstheme="minorHAnsi"/>
          <w:b/>
          <w:bCs/>
          <w:sz w:val="26"/>
          <w:szCs w:val="26"/>
        </w:rPr>
        <w:t>R</w:t>
      </w:r>
      <w:r w:rsidR="00F24FDE">
        <w:rPr>
          <w:rFonts w:eastAsiaTheme="majorEastAsia" w:cstheme="minorHAnsi"/>
          <w:b/>
          <w:bCs/>
          <w:sz w:val="26"/>
          <w:szCs w:val="26"/>
        </w:rPr>
        <w:t>apport</w:t>
      </w:r>
    </w:p>
    <w:p w:rsidR="00BD3E70" w:rsidRPr="00D84441" w:rsidRDefault="00A853A1" w:rsidP="00BD3E70">
      <w:pPr>
        <w:rPr>
          <w:color w:val="808080" w:themeColor="background1" w:themeShade="80"/>
          <w:sz w:val="20"/>
        </w:rPr>
      </w:pPr>
      <w:r w:rsidRPr="00D84441">
        <w:rPr>
          <w:color w:val="808080" w:themeColor="background1" w:themeShade="80"/>
          <w:sz w:val="20"/>
        </w:rPr>
        <w:t>&gt;</w:t>
      </w:r>
      <w:r w:rsidR="00D84441" w:rsidRPr="00D84441">
        <w:rPr>
          <w:color w:val="808080" w:themeColor="background1" w:themeShade="80"/>
          <w:sz w:val="20"/>
        </w:rPr>
        <w:t xml:space="preserve"> Dette</w:t>
      </w:r>
      <w:r w:rsidRPr="00D84441">
        <w:rPr>
          <w:color w:val="808080" w:themeColor="background1" w:themeShade="80"/>
          <w:sz w:val="20"/>
        </w:rPr>
        <w:t xml:space="preserve"> skema skal vedlægges en rapport, hvor målemetoden, fremgangsmåden og resultaterne uddybes.</w:t>
      </w:r>
      <w:r w:rsidR="00D84441" w:rsidRPr="00D84441">
        <w:rPr>
          <w:color w:val="808080" w:themeColor="background1" w:themeShade="80"/>
          <w:sz w:val="20"/>
        </w:rPr>
        <w:br/>
      </w:r>
      <w:r w:rsidRPr="00D84441">
        <w:rPr>
          <w:color w:val="808080" w:themeColor="background1" w:themeShade="80"/>
          <w:sz w:val="20"/>
        </w:rPr>
        <w:t>Læs o</w:t>
      </w:r>
      <w:r w:rsidR="004E0313">
        <w:rPr>
          <w:color w:val="808080" w:themeColor="background1" w:themeShade="80"/>
          <w:sz w:val="20"/>
        </w:rPr>
        <w:t xml:space="preserve">m Miljøstyrelsens </w:t>
      </w:r>
      <w:r w:rsidRPr="00D84441">
        <w:rPr>
          <w:color w:val="808080" w:themeColor="background1" w:themeShade="80"/>
          <w:sz w:val="20"/>
        </w:rPr>
        <w:t xml:space="preserve">krav til rapporten på </w:t>
      </w:r>
      <w:hyperlink r:id="rId11" w:history="1">
        <w:r w:rsidRPr="00D84441">
          <w:rPr>
            <w:rStyle w:val="Hyperlink"/>
            <w:color w:val="808080" w:themeColor="background1" w:themeShade="80"/>
            <w:sz w:val="20"/>
          </w:rPr>
          <w:t>mst.dk/biocover</w:t>
        </w:r>
      </w:hyperlink>
      <w:r w:rsidRPr="00D84441">
        <w:rPr>
          <w:color w:val="808080" w:themeColor="background1" w:themeShade="80"/>
          <w:sz w:val="20"/>
        </w:rPr>
        <w:t>. &lt;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9072"/>
      </w:tblGrid>
      <w:tr w:rsidR="00F24FDE" w:rsidRPr="005777BD" w:rsidTr="00217BA7">
        <w:trPr>
          <w:trHeight w:val="340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FDE" w:rsidRPr="005777BD" w:rsidRDefault="00F24FDE" w:rsidP="00217B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>A</w:t>
            </w:r>
            <w:r w:rsidR="004C3200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 xml:space="preserve">frapportering af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>overfladescreening</w:t>
            </w:r>
          </w:p>
        </w:tc>
      </w:tr>
      <w:tr w:rsidR="00F24FDE" w:rsidRPr="00103325" w:rsidTr="00217BA7">
        <w:trPr>
          <w:trHeight w:val="3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DE" w:rsidRDefault="00F24FDE" w:rsidP="00217BA7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FDE" w:rsidRDefault="00BD3E70" w:rsidP="00217BA7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>Den udførlige afrapportering af overfladescreeningen indeholdende metodebeskrivelse, uddybende resultater, relevante grafer og kortbilag er vedlagt som bilag</w:t>
            </w:r>
            <w:r w:rsidR="00F24FDE">
              <w:rPr>
                <w:rFonts w:ascii="Calibri" w:eastAsia="Times New Roman" w:hAnsi="Calibri" w:cs="Times New Roman"/>
                <w:lang w:eastAsia="da-DK"/>
              </w:rPr>
              <w:t xml:space="preserve"> (sæt kryds)</w:t>
            </w:r>
          </w:p>
        </w:tc>
      </w:tr>
    </w:tbl>
    <w:p w:rsidR="006C62D3" w:rsidRDefault="006C62D3" w:rsidP="00F24FDE">
      <w:pPr>
        <w:spacing w:after="0" w:line="240" w:lineRule="auto"/>
        <w:rPr>
          <w:rFonts w:eastAsiaTheme="majorEastAsia" w:cstheme="minorHAnsi"/>
          <w:b/>
          <w:bCs/>
          <w:sz w:val="26"/>
          <w:szCs w:val="26"/>
        </w:rPr>
      </w:pPr>
    </w:p>
    <w:p w:rsidR="00F24FDE" w:rsidRDefault="00F24FDE" w:rsidP="00F24FDE">
      <w:pPr>
        <w:spacing w:after="0" w:line="240" w:lineRule="auto"/>
        <w:rPr>
          <w:rFonts w:eastAsiaTheme="majorEastAsia" w:cstheme="minorHAnsi"/>
          <w:b/>
          <w:bCs/>
          <w:sz w:val="26"/>
          <w:szCs w:val="26"/>
        </w:rPr>
      </w:pPr>
      <w:r>
        <w:rPr>
          <w:rFonts w:eastAsiaTheme="majorEastAsia" w:cstheme="minorHAnsi"/>
          <w:b/>
          <w:bCs/>
          <w:sz w:val="26"/>
          <w:szCs w:val="26"/>
        </w:rPr>
        <w:t>Vurdering af potentiale for reduktion af metanemission</w:t>
      </w:r>
    </w:p>
    <w:p w:rsidR="00F24FDE" w:rsidRPr="00D84441" w:rsidRDefault="00F24FDE" w:rsidP="005915C2">
      <w:pPr>
        <w:autoSpaceDE w:val="0"/>
        <w:autoSpaceDN w:val="0"/>
        <w:adjustRightInd w:val="0"/>
        <w:spacing w:after="0" w:line="240" w:lineRule="auto"/>
        <w:rPr>
          <w:color w:val="808080" w:themeColor="background1" w:themeShade="80"/>
          <w:sz w:val="20"/>
        </w:rPr>
      </w:pPr>
      <w:r w:rsidRPr="00D84441">
        <w:rPr>
          <w:color w:val="808080" w:themeColor="background1" w:themeShade="80"/>
          <w:sz w:val="20"/>
        </w:rPr>
        <w:t>&gt;</w:t>
      </w:r>
      <w:r w:rsidR="00D84441">
        <w:rPr>
          <w:color w:val="808080" w:themeColor="background1" w:themeShade="80"/>
          <w:sz w:val="20"/>
        </w:rPr>
        <w:t xml:space="preserve"> U</w:t>
      </w:r>
      <w:r w:rsidR="005915C2" w:rsidRPr="00D84441">
        <w:rPr>
          <w:color w:val="808080" w:themeColor="background1" w:themeShade="80"/>
          <w:sz w:val="20"/>
        </w:rPr>
        <w:t>dfyldes kun, hvis gennemsnittet af de to totalmålinger viser en metanemission på mindre end 6 kg CH</w:t>
      </w:r>
      <w:r w:rsidR="005915C2" w:rsidRPr="00D84441">
        <w:rPr>
          <w:color w:val="808080" w:themeColor="background1" w:themeShade="80"/>
          <w:sz w:val="20"/>
          <w:vertAlign w:val="subscript"/>
        </w:rPr>
        <w:t>4</w:t>
      </w:r>
      <w:r w:rsidR="005915C2" w:rsidRPr="00D84441">
        <w:rPr>
          <w:color w:val="808080" w:themeColor="background1" w:themeShade="80"/>
          <w:sz w:val="20"/>
        </w:rPr>
        <w:t>/time, men over 2 kg CH</w:t>
      </w:r>
      <w:r w:rsidR="005915C2" w:rsidRPr="00D84441">
        <w:rPr>
          <w:color w:val="808080" w:themeColor="background1" w:themeShade="80"/>
          <w:sz w:val="20"/>
          <w:vertAlign w:val="subscript"/>
        </w:rPr>
        <w:t>4</w:t>
      </w:r>
      <w:r w:rsidR="005915C2" w:rsidRPr="00D84441">
        <w:rPr>
          <w:color w:val="808080" w:themeColor="background1" w:themeShade="80"/>
          <w:sz w:val="20"/>
        </w:rPr>
        <w:t xml:space="preserve">/time. </w:t>
      </w:r>
      <w:r w:rsidR="00B77503">
        <w:rPr>
          <w:color w:val="808080" w:themeColor="background1" w:themeShade="80"/>
          <w:sz w:val="20"/>
        </w:rPr>
        <w:t>Bruges i Miljøstyrelsens vurdering af, om ansøger skal have godkendelse til at udarbejde ansøgning om tilskud til biocoverprojekt.</w:t>
      </w:r>
      <w:r w:rsidR="003137AC" w:rsidRPr="00D84441">
        <w:rPr>
          <w:color w:val="808080" w:themeColor="background1" w:themeShade="80"/>
          <w:sz w:val="20"/>
        </w:rPr>
        <w:t>&lt;</w:t>
      </w:r>
    </w:p>
    <w:p w:rsidR="00411038" w:rsidRPr="006C62D3" w:rsidRDefault="00411038" w:rsidP="005915C2">
      <w:pPr>
        <w:autoSpaceDE w:val="0"/>
        <w:autoSpaceDN w:val="0"/>
        <w:adjustRightInd w:val="0"/>
        <w:spacing w:after="0" w:line="240" w:lineRule="auto"/>
        <w:rPr>
          <w:color w:val="A6A6A6" w:themeColor="background1" w:themeShade="A6"/>
          <w:sz w:val="20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4"/>
      </w:tblGrid>
      <w:tr w:rsidR="00F24FDE" w:rsidRPr="005777BD" w:rsidTr="00217BA7">
        <w:trPr>
          <w:trHeight w:val="340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4FDE" w:rsidRPr="005777BD" w:rsidRDefault="00F24FDE" w:rsidP="00217B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>Vurdering af potentiale</w:t>
            </w:r>
          </w:p>
        </w:tc>
      </w:tr>
      <w:tr w:rsidR="00F24FDE" w:rsidRPr="00103325" w:rsidTr="00217BA7">
        <w:trPr>
          <w:trHeight w:val="340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34" w:rsidRPr="00A13134" w:rsidRDefault="005915C2" w:rsidP="0059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lang w:eastAsia="da-DK"/>
              </w:rPr>
            </w:pPr>
            <w:r w:rsidRPr="005915C2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Foreløbig vurdering af potentiale for og omkostninger til reduktion af metanemission ved etablering af biocover på pågældende deponeringsanlæg eller losseplads.</w:t>
            </w:r>
          </w:p>
        </w:tc>
      </w:tr>
    </w:tbl>
    <w:p w:rsidR="005427A6" w:rsidRPr="005427A6" w:rsidRDefault="005427A6" w:rsidP="003137AC">
      <w:pPr>
        <w:spacing w:after="0" w:line="240" w:lineRule="auto"/>
        <w:rPr>
          <w:rFonts w:eastAsiaTheme="majorEastAsia" w:cstheme="minorHAnsi"/>
          <w:bCs/>
          <w:sz w:val="16"/>
          <w:szCs w:val="16"/>
        </w:rPr>
      </w:pPr>
    </w:p>
    <w:p w:rsidR="005427A6" w:rsidRDefault="005427A6" w:rsidP="003137AC">
      <w:pPr>
        <w:spacing w:after="0" w:line="240" w:lineRule="auto"/>
        <w:rPr>
          <w:rFonts w:eastAsiaTheme="majorEastAsia" w:cstheme="minorHAnsi"/>
          <w:b/>
          <w:bCs/>
          <w:sz w:val="26"/>
          <w:szCs w:val="26"/>
        </w:rPr>
      </w:pPr>
    </w:p>
    <w:p w:rsidR="003137AC" w:rsidRDefault="00411038" w:rsidP="003137AC">
      <w:pPr>
        <w:spacing w:after="0" w:line="240" w:lineRule="auto"/>
        <w:rPr>
          <w:rFonts w:eastAsiaTheme="majorEastAsia" w:cstheme="minorHAnsi"/>
          <w:b/>
          <w:bCs/>
          <w:sz w:val="26"/>
          <w:szCs w:val="26"/>
        </w:rPr>
      </w:pPr>
      <w:r>
        <w:rPr>
          <w:rFonts w:eastAsiaTheme="majorEastAsia" w:cstheme="minorHAnsi"/>
          <w:b/>
          <w:bCs/>
          <w:sz w:val="26"/>
          <w:szCs w:val="26"/>
        </w:rPr>
        <w:t>4</w:t>
      </w:r>
      <w:r w:rsidR="003137AC">
        <w:rPr>
          <w:rFonts w:eastAsiaTheme="majorEastAsia" w:cstheme="minorHAnsi"/>
          <w:b/>
          <w:bCs/>
          <w:sz w:val="26"/>
          <w:szCs w:val="26"/>
        </w:rPr>
        <w:t>. Udarbejdelse af ansøgning til tilskud til biocover</w:t>
      </w:r>
    </w:p>
    <w:p w:rsidR="003137AC" w:rsidRDefault="003137AC" w:rsidP="003137AC">
      <w:pPr>
        <w:spacing w:after="0" w:line="240" w:lineRule="auto"/>
        <w:rPr>
          <w:color w:val="A6A6A6" w:themeColor="background1" w:themeShade="A6"/>
          <w:sz w:val="20"/>
        </w:rPr>
      </w:pPr>
      <w:r w:rsidRPr="00D84441">
        <w:rPr>
          <w:color w:val="808080" w:themeColor="background1" w:themeShade="80"/>
          <w:sz w:val="20"/>
        </w:rPr>
        <w:t>&gt;</w:t>
      </w:r>
      <w:r w:rsidR="00D84441" w:rsidRPr="00D84441">
        <w:rPr>
          <w:color w:val="808080" w:themeColor="background1" w:themeShade="80"/>
          <w:sz w:val="20"/>
        </w:rPr>
        <w:t xml:space="preserve"> </w:t>
      </w:r>
      <w:r w:rsidR="00411038" w:rsidRPr="00D84441">
        <w:rPr>
          <w:color w:val="808080" w:themeColor="background1" w:themeShade="80"/>
          <w:sz w:val="20"/>
        </w:rPr>
        <w:t>Udfyldes kun, hvis gennemsnittet af de to totalmålinger viser en metanemission på 6 kg CH</w:t>
      </w:r>
      <w:r w:rsidR="00411038" w:rsidRPr="00D84441">
        <w:rPr>
          <w:color w:val="808080" w:themeColor="background1" w:themeShade="80"/>
          <w:sz w:val="20"/>
          <w:vertAlign w:val="subscript"/>
        </w:rPr>
        <w:t>4</w:t>
      </w:r>
      <w:r w:rsidR="00411038" w:rsidRPr="00D84441">
        <w:rPr>
          <w:color w:val="808080" w:themeColor="background1" w:themeShade="80"/>
          <w:sz w:val="20"/>
        </w:rPr>
        <w:t>/time eller derover</w:t>
      </w:r>
      <w:r w:rsidRPr="00D84441">
        <w:rPr>
          <w:color w:val="808080" w:themeColor="background1" w:themeShade="80"/>
          <w:sz w:val="20"/>
        </w:rPr>
        <w:t>.&lt;</w:t>
      </w:r>
    </w:p>
    <w:p w:rsidR="000B1B98" w:rsidRPr="006C62D3" w:rsidRDefault="000B1B98" w:rsidP="003137AC">
      <w:pPr>
        <w:spacing w:after="0" w:line="240" w:lineRule="auto"/>
        <w:rPr>
          <w:color w:val="A6A6A6" w:themeColor="background1" w:themeShade="A6"/>
          <w:sz w:val="20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9072"/>
      </w:tblGrid>
      <w:tr w:rsidR="003137AC" w:rsidRPr="005777BD" w:rsidTr="00217BA7">
        <w:trPr>
          <w:trHeight w:val="340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37AC" w:rsidRPr="005777BD" w:rsidRDefault="000B1B98" w:rsidP="00217B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>Udarbejdelse af ansøgning om</w:t>
            </w:r>
            <w:r w:rsidR="003137AC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 xml:space="preserve"> tilskud til biocover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>projekt</w:t>
            </w:r>
          </w:p>
        </w:tc>
      </w:tr>
      <w:tr w:rsidR="003137AC" w:rsidRPr="00103325" w:rsidTr="00217BA7">
        <w:trPr>
          <w:trHeight w:val="3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7AC" w:rsidRDefault="003137AC" w:rsidP="00217BA7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37AC" w:rsidRDefault="000B1B98" w:rsidP="003137AC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>Ansøgning om</w:t>
            </w:r>
            <w:r w:rsidR="003137AC">
              <w:rPr>
                <w:rFonts w:ascii="Calibri" w:eastAsia="Times New Roman" w:hAnsi="Calibri" w:cs="Times New Roman"/>
                <w:lang w:eastAsia="da-DK"/>
              </w:rPr>
              <w:t xml:space="preserve"> tilskud til biocover</w:t>
            </w:r>
            <w:r w:rsidR="0026054B">
              <w:rPr>
                <w:rFonts w:ascii="Calibri" w:eastAsia="Times New Roman" w:hAnsi="Calibri" w:cs="Times New Roman"/>
                <w:lang w:eastAsia="da-DK"/>
              </w:rPr>
              <w:t>projekt</w:t>
            </w:r>
            <w:r>
              <w:rPr>
                <w:rFonts w:ascii="Calibri" w:eastAsia="Times New Roman" w:hAnsi="Calibri" w:cs="Times New Roman"/>
                <w:lang w:eastAsia="da-DK"/>
              </w:rPr>
              <w:t xml:space="preserve"> er</w:t>
            </w:r>
            <w:r w:rsidR="003137AC">
              <w:rPr>
                <w:rFonts w:ascii="Calibri" w:eastAsia="Times New Roman" w:hAnsi="Calibri" w:cs="Times New Roman"/>
                <w:lang w:eastAsia="da-DK"/>
              </w:rPr>
              <w:t xml:space="preserve"> udarbejdet (sæt kryds)</w:t>
            </w:r>
          </w:p>
        </w:tc>
      </w:tr>
    </w:tbl>
    <w:p w:rsidR="005427A6" w:rsidRDefault="005427A6" w:rsidP="00D13BE9">
      <w:pPr>
        <w:pStyle w:val="Overskrift2"/>
        <w:rPr>
          <w:b w:val="0"/>
          <w:sz w:val="16"/>
          <w:szCs w:val="16"/>
        </w:rPr>
      </w:pPr>
    </w:p>
    <w:p w:rsidR="00A005A6" w:rsidRDefault="00A005A6" w:rsidP="00A005A6">
      <w:pPr>
        <w:spacing w:after="0" w:line="240" w:lineRule="auto"/>
        <w:rPr>
          <w:rFonts w:eastAsiaTheme="majorEastAsia" w:cstheme="minorHAnsi"/>
          <w:b/>
          <w:bCs/>
          <w:sz w:val="26"/>
          <w:szCs w:val="26"/>
        </w:rPr>
      </w:pPr>
      <w:r>
        <w:rPr>
          <w:rFonts w:eastAsiaTheme="majorEastAsia" w:cstheme="minorHAnsi"/>
          <w:b/>
          <w:bCs/>
          <w:sz w:val="26"/>
          <w:szCs w:val="26"/>
        </w:rPr>
        <w:t>5. Udarbejdelse af regnskab til udbetaling af tilskud</w:t>
      </w:r>
    </w:p>
    <w:p w:rsidR="00A005A6" w:rsidRDefault="00A005A6" w:rsidP="00A005A6">
      <w:pPr>
        <w:spacing w:after="0" w:line="240" w:lineRule="auto"/>
        <w:rPr>
          <w:color w:val="A6A6A6" w:themeColor="background1" w:themeShade="A6"/>
          <w:sz w:val="20"/>
        </w:rPr>
      </w:pPr>
      <w:r w:rsidRPr="00D84441">
        <w:rPr>
          <w:color w:val="808080" w:themeColor="background1" w:themeShade="80"/>
          <w:sz w:val="20"/>
        </w:rPr>
        <w:t xml:space="preserve">&gt; </w:t>
      </w:r>
      <w:r>
        <w:rPr>
          <w:color w:val="808080" w:themeColor="background1" w:themeShade="80"/>
          <w:sz w:val="20"/>
        </w:rPr>
        <w:t xml:space="preserve">Udfyldes </w:t>
      </w:r>
      <w:r w:rsidR="00000F5A">
        <w:rPr>
          <w:color w:val="808080" w:themeColor="background1" w:themeShade="80"/>
          <w:sz w:val="20"/>
        </w:rPr>
        <w:t>hvis regnskab for udførelse af baselineundersøgelse samt ansøgning om tilskud til biocoverprojekt er udarbejdet</w:t>
      </w:r>
      <w:r>
        <w:rPr>
          <w:color w:val="808080" w:themeColor="background1" w:themeShade="80"/>
          <w:sz w:val="20"/>
        </w:rPr>
        <w:t xml:space="preserve">. </w:t>
      </w:r>
      <w:r w:rsidR="00B77503">
        <w:rPr>
          <w:color w:val="808080" w:themeColor="background1" w:themeShade="80"/>
          <w:sz w:val="20"/>
        </w:rPr>
        <w:t xml:space="preserve">Eller hvis ansøger ikke er berettiget til at udarbejde ansøgning om tilskud til biocoverprojekt, jf. bekendtgørelsen. Regnskabet skal attesteres af ansøgeren. </w:t>
      </w:r>
      <w:r w:rsidR="00000F5A">
        <w:rPr>
          <w:color w:val="808080" w:themeColor="background1" w:themeShade="80"/>
          <w:sz w:val="20"/>
        </w:rPr>
        <w:t xml:space="preserve">Hvis </w:t>
      </w:r>
      <w:r w:rsidR="00000F5A" w:rsidRPr="00D84441">
        <w:rPr>
          <w:color w:val="808080" w:themeColor="background1" w:themeShade="80"/>
          <w:sz w:val="20"/>
        </w:rPr>
        <w:t xml:space="preserve">de </w:t>
      </w:r>
      <w:r w:rsidR="00B77503">
        <w:rPr>
          <w:color w:val="808080" w:themeColor="background1" w:themeShade="80"/>
          <w:sz w:val="20"/>
        </w:rPr>
        <w:t>samlede afholdte udgifter til udførelse af baselineundersøgelse og udarbejdelse af ansøgning om tiskud til biocoverprojekt overstiger 100.000 kr., skal regnskabet derudover påtegnes af en revisor</w:t>
      </w:r>
      <w:r w:rsidR="00000F5A">
        <w:rPr>
          <w:color w:val="808080" w:themeColor="background1" w:themeShade="80"/>
          <w:sz w:val="20"/>
        </w:rPr>
        <w:t>.</w:t>
      </w:r>
      <w:r>
        <w:rPr>
          <w:color w:val="808080" w:themeColor="background1" w:themeShade="80"/>
          <w:sz w:val="20"/>
        </w:rPr>
        <w:t>&lt;</w:t>
      </w:r>
    </w:p>
    <w:p w:rsidR="00A005A6" w:rsidRPr="006C62D3" w:rsidRDefault="00A005A6" w:rsidP="00A005A6">
      <w:pPr>
        <w:spacing w:after="0" w:line="240" w:lineRule="auto"/>
        <w:rPr>
          <w:color w:val="A6A6A6" w:themeColor="background1" w:themeShade="A6"/>
          <w:sz w:val="20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9072"/>
      </w:tblGrid>
      <w:tr w:rsidR="00A005A6" w:rsidRPr="005777BD" w:rsidTr="00B77503">
        <w:trPr>
          <w:trHeight w:val="340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005A6" w:rsidRPr="005777BD" w:rsidRDefault="00A005A6" w:rsidP="00A005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>Udarbejdelse af regnskab til udbetaling af tilskud</w:t>
            </w:r>
          </w:p>
        </w:tc>
      </w:tr>
      <w:tr w:rsidR="00A005A6" w:rsidRPr="00103325" w:rsidTr="00B77503">
        <w:trPr>
          <w:trHeight w:val="3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5A6" w:rsidRDefault="00A005A6" w:rsidP="00B77503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05A6" w:rsidRDefault="009F75A7" w:rsidP="00000F5A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 xml:space="preserve">Regnskab udarbejdet </w:t>
            </w:r>
            <w:r w:rsidR="00A005A6">
              <w:rPr>
                <w:rFonts w:ascii="Calibri" w:eastAsia="Times New Roman" w:hAnsi="Calibri" w:cs="Times New Roman"/>
                <w:lang w:eastAsia="da-DK"/>
              </w:rPr>
              <w:t>(sæt kryds)</w:t>
            </w:r>
          </w:p>
        </w:tc>
      </w:tr>
    </w:tbl>
    <w:p w:rsidR="00A005A6" w:rsidRPr="00A005A6" w:rsidRDefault="00A005A6" w:rsidP="00A005A6"/>
    <w:p w:rsidR="00D13BE9" w:rsidRDefault="00A005A6" w:rsidP="00D13BE9">
      <w:pPr>
        <w:pStyle w:val="Overskrift2"/>
      </w:pPr>
      <w:r>
        <w:lastRenderedPageBreak/>
        <w:t>6</w:t>
      </w:r>
      <w:r w:rsidR="00794A40">
        <w:t xml:space="preserve">. </w:t>
      </w:r>
      <w:r w:rsidR="00D13BE9">
        <w:t>Underskrift fra ansøger</w:t>
      </w:r>
    </w:p>
    <w:p w:rsidR="000B1B98" w:rsidRPr="00D84441" w:rsidRDefault="005427A6" w:rsidP="000B1B98">
      <w:pPr>
        <w:spacing w:before="200"/>
        <w:rPr>
          <w:color w:val="808080" w:themeColor="background1" w:themeShade="80"/>
          <w:sz w:val="20"/>
        </w:rPr>
      </w:pPr>
      <w:r w:rsidRPr="005427A6">
        <w:rPr>
          <w:color w:val="808080" w:themeColor="background1" w:themeShade="80"/>
          <w:sz w:val="20"/>
        </w:rPr>
        <w:t xml:space="preserve">&gt; Ansøger er ejeren af deponeringsanlægget eller lossepladsen eller en region på vegne af en ejer af en nedlukket losseplads. </w:t>
      </w:r>
      <w:r w:rsidR="00B274DF" w:rsidRPr="005427A6">
        <w:rPr>
          <w:color w:val="808080" w:themeColor="background1" w:themeShade="80"/>
          <w:sz w:val="20"/>
        </w:rPr>
        <w:t>Ansøger er ansvarlig for projektet og de angive oplysningers validitet, og er som udgangspunkt kontaktperson over for Miljøstyrelsen.</w:t>
      </w:r>
      <w:r w:rsidR="00B274DF">
        <w:rPr>
          <w:color w:val="808080" w:themeColor="background1" w:themeShade="80"/>
          <w:sz w:val="20"/>
        </w:rPr>
        <w:t xml:space="preserve"> </w:t>
      </w:r>
      <w:r w:rsidRPr="005427A6">
        <w:rPr>
          <w:color w:val="808080" w:themeColor="background1" w:themeShade="80"/>
          <w:sz w:val="20"/>
        </w:rPr>
        <w:t xml:space="preserve">Miljøstyrelsen forudsætter, at underskriver har fuldmagt til at underskrive på vegne af ansøger. &lt;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0B1B98" w:rsidRPr="00884400" w:rsidTr="0031636C">
        <w:tc>
          <w:tcPr>
            <w:tcW w:w="9854" w:type="dxa"/>
            <w:gridSpan w:val="2"/>
          </w:tcPr>
          <w:p w:rsidR="000B1B98" w:rsidRPr="00884400" w:rsidRDefault="000B1B98" w:rsidP="0031636C">
            <w:pPr>
              <w:rPr>
                <w:rFonts w:ascii="Calibri" w:eastAsia="Times New Roman" w:hAnsi="Calibri" w:cs="Times New Roman"/>
                <w:iCs/>
                <w:lang w:eastAsia="da-DK"/>
              </w:rPr>
            </w:pPr>
            <w:r w:rsidRPr="00884400">
              <w:rPr>
                <w:rFonts w:ascii="Calibri" w:eastAsia="Times New Roman" w:hAnsi="Calibri" w:cs="Times New Roman"/>
                <w:iCs/>
                <w:lang w:eastAsia="da-DK"/>
              </w:rPr>
              <w:t xml:space="preserve">Som ansøger </w:t>
            </w:r>
            <w:r w:rsidRPr="00D663FD">
              <w:rPr>
                <w:rFonts w:ascii="Calibri" w:eastAsia="Times New Roman" w:hAnsi="Calibri" w:cs="Times New Roman"/>
                <w:iCs/>
                <w:lang w:eastAsia="da-DK"/>
              </w:rPr>
              <w:t>skriver jeg hermed under på, a</w:t>
            </w:r>
            <w:r w:rsidRPr="00884400">
              <w:rPr>
                <w:rFonts w:ascii="Calibri" w:eastAsia="Times New Roman" w:hAnsi="Calibri" w:cs="Times New Roman"/>
                <w:iCs/>
                <w:lang w:eastAsia="da-DK"/>
              </w:rPr>
              <w:t>t oplysningerne i dette skema inklusiv eventuelle bilag er korrekte.</w:t>
            </w:r>
          </w:p>
        </w:tc>
      </w:tr>
      <w:tr w:rsidR="000B1B98" w:rsidTr="0031636C">
        <w:tc>
          <w:tcPr>
            <w:tcW w:w="2518" w:type="dxa"/>
          </w:tcPr>
          <w:p w:rsidR="000B1B98" w:rsidRPr="00884400" w:rsidRDefault="000B1B98" w:rsidP="0031636C">
            <w:pPr>
              <w:spacing w:before="60"/>
              <w:rPr>
                <w:sz w:val="18"/>
                <w:szCs w:val="18"/>
              </w:rPr>
            </w:pPr>
            <w:r w:rsidRPr="001C0EF0">
              <w:rPr>
                <w:sz w:val="18"/>
                <w:szCs w:val="18"/>
              </w:rPr>
              <w:t>Dato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336" w:type="dxa"/>
          </w:tcPr>
          <w:p w:rsidR="000B1B98" w:rsidRDefault="000B1B98" w:rsidP="0031636C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Navn: </w:t>
            </w:r>
            <w:r w:rsidRPr="00027255">
              <w:rPr>
                <w:color w:val="A6A6A6" w:themeColor="background1" w:themeShade="A6"/>
                <w:highlight w:val="yellow"/>
              </w:rPr>
              <w:t>Indtast navn</w:t>
            </w:r>
          </w:p>
          <w:p w:rsidR="000B1B98" w:rsidRDefault="000B1B98" w:rsidP="0031636C">
            <w:pPr>
              <w:spacing w:before="60"/>
              <w:rPr>
                <w:sz w:val="18"/>
                <w:szCs w:val="18"/>
              </w:rPr>
            </w:pPr>
          </w:p>
          <w:p w:rsidR="000B1B98" w:rsidRDefault="000B1B98" w:rsidP="0031636C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Underskrift:</w:t>
            </w:r>
          </w:p>
          <w:p w:rsidR="00000F5A" w:rsidRPr="001C0EF0" w:rsidRDefault="00000F5A" w:rsidP="0031636C">
            <w:pPr>
              <w:spacing w:before="60"/>
              <w:rPr>
                <w:sz w:val="18"/>
                <w:szCs w:val="18"/>
              </w:rPr>
            </w:pPr>
          </w:p>
        </w:tc>
      </w:tr>
    </w:tbl>
    <w:p w:rsidR="00D13BE9" w:rsidRDefault="00D13BE9" w:rsidP="00FC27E3">
      <w:pPr>
        <w:pStyle w:val="Overskrift2"/>
      </w:pPr>
    </w:p>
    <w:sectPr w:rsidR="00D13BE9" w:rsidSect="005C3B59">
      <w:footerReference w:type="default" r:id="rId12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044" w:rsidRDefault="00AE6044" w:rsidP="005C3B59">
      <w:pPr>
        <w:spacing w:after="0" w:line="240" w:lineRule="auto"/>
      </w:pPr>
      <w:r>
        <w:separator/>
      </w:r>
    </w:p>
  </w:endnote>
  <w:endnote w:type="continuationSeparator" w:id="0">
    <w:p w:rsidR="00AE6044" w:rsidRDefault="00AE6044" w:rsidP="005C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A6" w:rsidRPr="002275DA" w:rsidRDefault="003A1CA6" w:rsidP="005C075E">
    <w:pPr>
      <w:pStyle w:val="Sidefod"/>
      <w:tabs>
        <w:tab w:val="clear" w:pos="4819"/>
      </w:tabs>
      <w:rPr>
        <w:sz w:val="16"/>
        <w:szCs w:val="16"/>
      </w:rPr>
    </w:pPr>
    <w:r w:rsidRPr="00C50BE9">
      <w:rPr>
        <w:sz w:val="16"/>
        <w:szCs w:val="16"/>
      </w:rPr>
      <w:t xml:space="preserve">Skema til </w:t>
    </w:r>
    <w:r>
      <w:rPr>
        <w:sz w:val="16"/>
        <w:szCs w:val="16"/>
      </w:rPr>
      <w:t>afrapportering af</w:t>
    </w:r>
    <w:r w:rsidRPr="00C50BE9">
      <w:rPr>
        <w:sz w:val="16"/>
        <w:szCs w:val="16"/>
      </w:rPr>
      <w:t xml:space="preserve"> baselineundersøge</w:t>
    </w:r>
    <w:r>
      <w:rPr>
        <w:sz w:val="16"/>
        <w:szCs w:val="16"/>
      </w:rPr>
      <w:t>lse</w:t>
    </w:r>
    <w:r>
      <w:rPr>
        <w:sz w:val="16"/>
        <w:szCs w:val="16"/>
      </w:rPr>
      <w:br/>
      <w:t>Version 8. maj 2017</w:t>
    </w:r>
    <w:r w:rsidRPr="002275DA">
      <w:rPr>
        <w:sz w:val="16"/>
        <w:szCs w:val="16"/>
      </w:rPr>
      <w:tab/>
      <w:t xml:space="preserve">s. </w:t>
    </w:r>
    <w:r w:rsidRPr="002275DA">
      <w:rPr>
        <w:sz w:val="16"/>
        <w:szCs w:val="16"/>
      </w:rPr>
      <w:fldChar w:fldCharType="begin"/>
    </w:r>
    <w:r w:rsidRPr="002275DA">
      <w:rPr>
        <w:sz w:val="16"/>
        <w:szCs w:val="16"/>
      </w:rPr>
      <w:instrText>PAGE   \* MERGEFORMAT</w:instrText>
    </w:r>
    <w:r w:rsidRPr="002275DA">
      <w:rPr>
        <w:sz w:val="16"/>
        <w:szCs w:val="16"/>
      </w:rPr>
      <w:fldChar w:fldCharType="separate"/>
    </w:r>
    <w:r w:rsidR="00F76C17">
      <w:rPr>
        <w:noProof/>
        <w:sz w:val="16"/>
        <w:szCs w:val="16"/>
      </w:rPr>
      <w:t>1</w:t>
    </w:r>
    <w:r w:rsidRPr="002275D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044" w:rsidRDefault="00AE6044" w:rsidP="005C3B59">
      <w:pPr>
        <w:spacing w:after="0" w:line="240" w:lineRule="auto"/>
      </w:pPr>
      <w:r>
        <w:separator/>
      </w:r>
    </w:p>
  </w:footnote>
  <w:footnote w:type="continuationSeparator" w:id="0">
    <w:p w:rsidR="00AE6044" w:rsidRDefault="00AE6044" w:rsidP="005C3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CB077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944CA1"/>
    <w:multiLevelType w:val="hybridMultilevel"/>
    <w:tmpl w:val="148EFE20"/>
    <w:lvl w:ilvl="0" w:tplc="08982104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13D48B7"/>
    <w:multiLevelType w:val="hybridMultilevel"/>
    <w:tmpl w:val="A4889F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F349A"/>
    <w:multiLevelType w:val="hybridMultilevel"/>
    <w:tmpl w:val="478AFAEC"/>
    <w:lvl w:ilvl="0" w:tplc="9F1678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D14E0"/>
    <w:multiLevelType w:val="hybridMultilevel"/>
    <w:tmpl w:val="2CE82E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83352"/>
    <w:multiLevelType w:val="hybridMultilevel"/>
    <w:tmpl w:val="38767352"/>
    <w:lvl w:ilvl="0" w:tplc="32C62F3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225DA8"/>
    <w:multiLevelType w:val="hybridMultilevel"/>
    <w:tmpl w:val="C58E6F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E4DD3"/>
    <w:multiLevelType w:val="hybridMultilevel"/>
    <w:tmpl w:val="DD2A2C96"/>
    <w:lvl w:ilvl="0" w:tplc="9F02A6F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A6A6A6" w:themeColor="background1" w:themeShade="A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27"/>
    <w:rsid w:val="00000CEB"/>
    <w:rsid w:val="00000F5A"/>
    <w:rsid w:val="0000456F"/>
    <w:rsid w:val="00004D63"/>
    <w:rsid w:val="00006AEA"/>
    <w:rsid w:val="00011038"/>
    <w:rsid w:val="00017E3F"/>
    <w:rsid w:val="0002301B"/>
    <w:rsid w:val="0002664E"/>
    <w:rsid w:val="000269D4"/>
    <w:rsid w:val="00027255"/>
    <w:rsid w:val="00027B38"/>
    <w:rsid w:val="00030F90"/>
    <w:rsid w:val="00031748"/>
    <w:rsid w:val="00032B8C"/>
    <w:rsid w:val="00040F3B"/>
    <w:rsid w:val="00062322"/>
    <w:rsid w:val="00063520"/>
    <w:rsid w:val="00065F58"/>
    <w:rsid w:val="00067AA5"/>
    <w:rsid w:val="00072DB4"/>
    <w:rsid w:val="000762A4"/>
    <w:rsid w:val="00077016"/>
    <w:rsid w:val="00080D2F"/>
    <w:rsid w:val="0008494E"/>
    <w:rsid w:val="00084E81"/>
    <w:rsid w:val="000922F1"/>
    <w:rsid w:val="00092BDD"/>
    <w:rsid w:val="00092CAD"/>
    <w:rsid w:val="000947E9"/>
    <w:rsid w:val="000A116F"/>
    <w:rsid w:val="000A1347"/>
    <w:rsid w:val="000B0729"/>
    <w:rsid w:val="000B1231"/>
    <w:rsid w:val="000B1B98"/>
    <w:rsid w:val="000B2787"/>
    <w:rsid w:val="000B647F"/>
    <w:rsid w:val="000C1602"/>
    <w:rsid w:val="000E1BE9"/>
    <w:rsid w:val="000F03F6"/>
    <w:rsid w:val="000F1508"/>
    <w:rsid w:val="000F1DFC"/>
    <w:rsid w:val="000F3468"/>
    <w:rsid w:val="000F4CAF"/>
    <w:rsid w:val="000F6215"/>
    <w:rsid w:val="000F64EE"/>
    <w:rsid w:val="00103325"/>
    <w:rsid w:val="00105B8B"/>
    <w:rsid w:val="00111F3A"/>
    <w:rsid w:val="00122638"/>
    <w:rsid w:val="00122C7B"/>
    <w:rsid w:val="00127285"/>
    <w:rsid w:val="0013002E"/>
    <w:rsid w:val="00132234"/>
    <w:rsid w:val="00133777"/>
    <w:rsid w:val="001368D7"/>
    <w:rsid w:val="00140A44"/>
    <w:rsid w:val="00140E67"/>
    <w:rsid w:val="00151407"/>
    <w:rsid w:val="00151FCD"/>
    <w:rsid w:val="00154869"/>
    <w:rsid w:val="0015622D"/>
    <w:rsid w:val="0016293B"/>
    <w:rsid w:val="001709D6"/>
    <w:rsid w:val="00182EAD"/>
    <w:rsid w:val="00183AFF"/>
    <w:rsid w:val="00184143"/>
    <w:rsid w:val="00184B8E"/>
    <w:rsid w:val="00186D2B"/>
    <w:rsid w:val="00190DBB"/>
    <w:rsid w:val="00192522"/>
    <w:rsid w:val="00194217"/>
    <w:rsid w:val="001975F8"/>
    <w:rsid w:val="001A21C9"/>
    <w:rsid w:val="001A3E7B"/>
    <w:rsid w:val="001B5B6D"/>
    <w:rsid w:val="001C0EF0"/>
    <w:rsid w:val="001C5F0C"/>
    <w:rsid w:val="001D0AD4"/>
    <w:rsid w:val="001E2A2F"/>
    <w:rsid w:val="001E3E4C"/>
    <w:rsid w:val="001E4F7D"/>
    <w:rsid w:val="001E616D"/>
    <w:rsid w:val="001E79F9"/>
    <w:rsid w:val="001F0C09"/>
    <w:rsid w:val="001F6193"/>
    <w:rsid w:val="002069E8"/>
    <w:rsid w:val="00217BA7"/>
    <w:rsid w:val="00227DF7"/>
    <w:rsid w:val="00231880"/>
    <w:rsid w:val="00234094"/>
    <w:rsid w:val="00234A33"/>
    <w:rsid w:val="00246716"/>
    <w:rsid w:val="00246B6F"/>
    <w:rsid w:val="00250185"/>
    <w:rsid w:val="00251527"/>
    <w:rsid w:val="0025471D"/>
    <w:rsid w:val="0026054B"/>
    <w:rsid w:val="00272CFF"/>
    <w:rsid w:val="002730A8"/>
    <w:rsid w:val="00274419"/>
    <w:rsid w:val="002751E0"/>
    <w:rsid w:val="00280303"/>
    <w:rsid w:val="0029161C"/>
    <w:rsid w:val="00297895"/>
    <w:rsid w:val="002A19B7"/>
    <w:rsid w:val="002A23A4"/>
    <w:rsid w:val="002A25BD"/>
    <w:rsid w:val="002A27AB"/>
    <w:rsid w:val="002A3602"/>
    <w:rsid w:val="002A4920"/>
    <w:rsid w:val="002B4FDA"/>
    <w:rsid w:val="002B5F76"/>
    <w:rsid w:val="002B6979"/>
    <w:rsid w:val="002C097E"/>
    <w:rsid w:val="002C41A6"/>
    <w:rsid w:val="002D2E2F"/>
    <w:rsid w:val="002D6D97"/>
    <w:rsid w:val="002E2B19"/>
    <w:rsid w:val="002E4F79"/>
    <w:rsid w:val="002E6816"/>
    <w:rsid w:val="002F09A9"/>
    <w:rsid w:val="002F1307"/>
    <w:rsid w:val="002F4A7F"/>
    <w:rsid w:val="0030054E"/>
    <w:rsid w:val="00304994"/>
    <w:rsid w:val="003137AC"/>
    <w:rsid w:val="0031636C"/>
    <w:rsid w:val="003319CD"/>
    <w:rsid w:val="00334D27"/>
    <w:rsid w:val="00337CEA"/>
    <w:rsid w:val="00340B74"/>
    <w:rsid w:val="00343015"/>
    <w:rsid w:val="00356CF2"/>
    <w:rsid w:val="00356F3A"/>
    <w:rsid w:val="00357C08"/>
    <w:rsid w:val="00362669"/>
    <w:rsid w:val="00366803"/>
    <w:rsid w:val="00381509"/>
    <w:rsid w:val="003859ED"/>
    <w:rsid w:val="00391048"/>
    <w:rsid w:val="00391CFB"/>
    <w:rsid w:val="00391DDC"/>
    <w:rsid w:val="003938B7"/>
    <w:rsid w:val="003A1CA6"/>
    <w:rsid w:val="003A3B12"/>
    <w:rsid w:val="003A63B6"/>
    <w:rsid w:val="003B4C86"/>
    <w:rsid w:val="003C0056"/>
    <w:rsid w:val="003C4A6C"/>
    <w:rsid w:val="003C5689"/>
    <w:rsid w:val="003D3E43"/>
    <w:rsid w:val="003D6BBF"/>
    <w:rsid w:val="003E08F4"/>
    <w:rsid w:val="003E3B76"/>
    <w:rsid w:val="003E4A2A"/>
    <w:rsid w:val="003E6F20"/>
    <w:rsid w:val="00402149"/>
    <w:rsid w:val="00402B36"/>
    <w:rsid w:val="00403F13"/>
    <w:rsid w:val="00405FBD"/>
    <w:rsid w:val="004070F6"/>
    <w:rsid w:val="00407F4C"/>
    <w:rsid w:val="00411038"/>
    <w:rsid w:val="004122E5"/>
    <w:rsid w:val="00413151"/>
    <w:rsid w:val="00416984"/>
    <w:rsid w:val="00417613"/>
    <w:rsid w:val="004210F8"/>
    <w:rsid w:val="004225F8"/>
    <w:rsid w:val="00424F53"/>
    <w:rsid w:val="00432560"/>
    <w:rsid w:val="004339C9"/>
    <w:rsid w:val="00443C5F"/>
    <w:rsid w:val="004463B3"/>
    <w:rsid w:val="0044751B"/>
    <w:rsid w:val="004520C9"/>
    <w:rsid w:val="0045540D"/>
    <w:rsid w:val="0045544D"/>
    <w:rsid w:val="00455923"/>
    <w:rsid w:val="00455E35"/>
    <w:rsid w:val="00460C4A"/>
    <w:rsid w:val="00461A9B"/>
    <w:rsid w:val="00463B38"/>
    <w:rsid w:val="00473AAB"/>
    <w:rsid w:val="004816E4"/>
    <w:rsid w:val="00483236"/>
    <w:rsid w:val="0048555B"/>
    <w:rsid w:val="0048555F"/>
    <w:rsid w:val="004863F1"/>
    <w:rsid w:val="0048761D"/>
    <w:rsid w:val="004927F3"/>
    <w:rsid w:val="0049464D"/>
    <w:rsid w:val="00495544"/>
    <w:rsid w:val="00496496"/>
    <w:rsid w:val="00496F13"/>
    <w:rsid w:val="00496F8A"/>
    <w:rsid w:val="004A1793"/>
    <w:rsid w:val="004A2B25"/>
    <w:rsid w:val="004A5968"/>
    <w:rsid w:val="004A6CF7"/>
    <w:rsid w:val="004B1A8F"/>
    <w:rsid w:val="004B1CAF"/>
    <w:rsid w:val="004B30AF"/>
    <w:rsid w:val="004B3385"/>
    <w:rsid w:val="004C1BB1"/>
    <w:rsid w:val="004C3200"/>
    <w:rsid w:val="004D2094"/>
    <w:rsid w:val="004D6667"/>
    <w:rsid w:val="004E0313"/>
    <w:rsid w:val="004E1EAA"/>
    <w:rsid w:val="004E20DB"/>
    <w:rsid w:val="004E3DE7"/>
    <w:rsid w:val="004F205A"/>
    <w:rsid w:val="004F41BD"/>
    <w:rsid w:val="004F5F55"/>
    <w:rsid w:val="0050195C"/>
    <w:rsid w:val="00502059"/>
    <w:rsid w:val="00513198"/>
    <w:rsid w:val="0051396B"/>
    <w:rsid w:val="00526312"/>
    <w:rsid w:val="00530179"/>
    <w:rsid w:val="00534793"/>
    <w:rsid w:val="005353FC"/>
    <w:rsid w:val="00536247"/>
    <w:rsid w:val="005422F1"/>
    <w:rsid w:val="005427A6"/>
    <w:rsid w:val="00542A11"/>
    <w:rsid w:val="00544694"/>
    <w:rsid w:val="005452FA"/>
    <w:rsid w:val="00545FE2"/>
    <w:rsid w:val="00547ADB"/>
    <w:rsid w:val="00547F59"/>
    <w:rsid w:val="00550A39"/>
    <w:rsid w:val="005563D6"/>
    <w:rsid w:val="0056087B"/>
    <w:rsid w:val="0057144B"/>
    <w:rsid w:val="00575C7C"/>
    <w:rsid w:val="005777BD"/>
    <w:rsid w:val="005850F7"/>
    <w:rsid w:val="00590B91"/>
    <w:rsid w:val="005915C2"/>
    <w:rsid w:val="00593130"/>
    <w:rsid w:val="005A1DB8"/>
    <w:rsid w:val="005B5A12"/>
    <w:rsid w:val="005B5CFC"/>
    <w:rsid w:val="005C075E"/>
    <w:rsid w:val="005C3B59"/>
    <w:rsid w:val="005C7891"/>
    <w:rsid w:val="005D447C"/>
    <w:rsid w:val="005D6E06"/>
    <w:rsid w:val="005E0B9F"/>
    <w:rsid w:val="005E5085"/>
    <w:rsid w:val="005F1052"/>
    <w:rsid w:val="005F302F"/>
    <w:rsid w:val="005F36D1"/>
    <w:rsid w:val="005F66D1"/>
    <w:rsid w:val="005F7127"/>
    <w:rsid w:val="006050CA"/>
    <w:rsid w:val="006102C6"/>
    <w:rsid w:val="00614ADC"/>
    <w:rsid w:val="006169D7"/>
    <w:rsid w:val="006210AC"/>
    <w:rsid w:val="00626520"/>
    <w:rsid w:val="006267CB"/>
    <w:rsid w:val="00645ABE"/>
    <w:rsid w:val="00661DD1"/>
    <w:rsid w:val="00666245"/>
    <w:rsid w:val="0066753C"/>
    <w:rsid w:val="006741D6"/>
    <w:rsid w:val="00682523"/>
    <w:rsid w:val="00684D1E"/>
    <w:rsid w:val="00691F5E"/>
    <w:rsid w:val="00696A65"/>
    <w:rsid w:val="006A0DD6"/>
    <w:rsid w:val="006A0FD4"/>
    <w:rsid w:val="006A2B3B"/>
    <w:rsid w:val="006A5909"/>
    <w:rsid w:val="006A7BB0"/>
    <w:rsid w:val="006A7D15"/>
    <w:rsid w:val="006B57B2"/>
    <w:rsid w:val="006B6924"/>
    <w:rsid w:val="006C17A8"/>
    <w:rsid w:val="006C3AFA"/>
    <w:rsid w:val="006C5CDD"/>
    <w:rsid w:val="006C62D3"/>
    <w:rsid w:val="006C7743"/>
    <w:rsid w:val="006D6A42"/>
    <w:rsid w:val="006E003C"/>
    <w:rsid w:val="006E4BDA"/>
    <w:rsid w:val="006E6F7D"/>
    <w:rsid w:val="007002BB"/>
    <w:rsid w:val="00701C60"/>
    <w:rsid w:val="00702D18"/>
    <w:rsid w:val="00703A6D"/>
    <w:rsid w:val="00704C55"/>
    <w:rsid w:val="0070654A"/>
    <w:rsid w:val="00726409"/>
    <w:rsid w:val="007266D4"/>
    <w:rsid w:val="007273C4"/>
    <w:rsid w:val="00731C4C"/>
    <w:rsid w:val="007401AB"/>
    <w:rsid w:val="00741731"/>
    <w:rsid w:val="00742547"/>
    <w:rsid w:val="007462E4"/>
    <w:rsid w:val="00746A75"/>
    <w:rsid w:val="00747164"/>
    <w:rsid w:val="00752648"/>
    <w:rsid w:val="00760084"/>
    <w:rsid w:val="00760BFF"/>
    <w:rsid w:val="00761D5E"/>
    <w:rsid w:val="00763E17"/>
    <w:rsid w:val="00766077"/>
    <w:rsid w:val="00776BBC"/>
    <w:rsid w:val="00780474"/>
    <w:rsid w:val="0078198E"/>
    <w:rsid w:val="007835BE"/>
    <w:rsid w:val="00785DFD"/>
    <w:rsid w:val="00787094"/>
    <w:rsid w:val="00787F70"/>
    <w:rsid w:val="00791604"/>
    <w:rsid w:val="00793A25"/>
    <w:rsid w:val="007947C1"/>
    <w:rsid w:val="00794A40"/>
    <w:rsid w:val="007978B0"/>
    <w:rsid w:val="007A0F47"/>
    <w:rsid w:val="007A2164"/>
    <w:rsid w:val="007A519E"/>
    <w:rsid w:val="007A5FDF"/>
    <w:rsid w:val="007B4F22"/>
    <w:rsid w:val="007C1440"/>
    <w:rsid w:val="007C2777"/>
    <w:rsid w:val="007C4C06"/>
    <w:rsid w:val="007D1118"/>
    <w:rsid w:val="007D1A33"/>
    <w:rsid w:val="007D386C"/>
    <w:rsid w:val="007D6B8D"/>
    <w:rsid w:val="007E7F2C"/>
    <w:rsid w:val="007F5C43"/>
    <w:rsid w:val="008015B5"/>
    <w:rsid w:val="00801E62"/>
    <w:rsid w:val="008071EB"/>
    <w:rsid w:val="008160D2"/>
    <w:rsid w:val="0082534F"/>
    <w:rsid w:val="0083046B"/>
    <w:rsid w:val="0083795F"/>
    <w:rsid w:val="0084217E"/>
    <w:rsid w:val="00846584"/>
    <w:rsid w:val="0085009F"/>
    <w:rsid w:val="0086138F"/>
    <w:rsid w:val="00866E86"/>
    <w:rsid w:val="00867808"/>
    <w:rsid w:val="00873CE9"/>
    <w:rsid w:val="0087657F"/>
    <w:rsid w:val="00877EAC"/>
    <w:rsid w:val="00880054"/>
    <w:rsid w:val="0088133D"/>
    <w:rsid w:val="00884400"/>
    <w:rsid w:val="008979EA"/>
    <w:rsid w:val="008A10BD"/>
    <w:rsid w:val="008A1482"/>
    <w:rsid w:val="008B09DA"/>
    <w:rsid w:val="008B57CF"/>
    <w:rsid w:val="008B6C72"/>
    <w:rsid w:val="008C0B34"/>
    <w:rsid w:val="008C1D41"/>
    <w:rsid w:val="008C24E3"/>
    <w:rsid w:val="008C41E8"/>
    <w:rsid w:val="008D0104"/>
    <w:rsid w:val="008D0851"/>
    <w:rsid w:val="008D1DA5"/>
    <w:rsid w:val="008D451B"/>
    <w:rsid w:val="008E0194"/>
    <w:rsid w:val="008E18A7"/>
    <w:rsid w:val="008E5AA0"/>
    <w:rsid w:val="008F5409"/>
    <w:rsid w:val="008F598A"/>
    <w:rsid w:val="008F5C1F"/>
    <w:rsid w:val="008F63D2"/>
    <w:rsid w:val="008F7BB0"/>
    <w:rsid w:val="0090164E"/>
    <w:rsid w:val="00906E0D"/>
    <w:rsid w:val="009115FD"/>
    <w:rsid w:val="00913CE6"/>
    <w:rsid w:val="00914535"/>
    <w:rsid w:val="00921005"/>
    <w:rsid w:val="00923F5F"/>
    <w:rsid w:val="00924283"/>
    <w:rsid w:val="00931120"/>
    <w:rsid w:val="009317FE"/>
    <w:rsid w:val="009330BA"/>
    <w:rsid w:val="00943733"/>
    <w:rsid w:val="00943796"/>
    <w:rsid w:val="009479B5"/>
    <w:rsid w:val="0095371E"/>
    <w:rsid w:val="00954692"/>
    <w:rsid w:val="00955912"/>
    <w:rsid w:val="00957232"/>
    <w:rsid w:val="00960A01"/>
    <w:rsid w:val="009631D2"/>
    <w:rsid w:val="00967F80"/>
    <w:rsid w:val="00972F17"/>
    <w:rsid w:val="00974FD6"/>
    <w:rsid w:val="00986426"/>
    <w:rsid w:val="00987D6B"/>
    <w:rsid w:val="00992B5E"/>
    <w:rsid w:val="0099487A"/>
    <w:rsid w:val="009A2842"/>
    <w:rsid w:val="009A5E79"/>
    <w:rsid w:val="009B083B"/>
    <w:rsid w:val="009B1F33"/>
    <w:rsid w:val="009B4C90"/>
    <w:rsid w:val="009C11D9"/>
    <w:rsid w:val="009C5547"/>
    <w:rsid w:val="009C5E70"/>
    <w:rsid w:val="009D0919"/>
    <w:rsid w:val="009D6FEE"/>
    <w:rsid w:val="009E5944"/>
    <w:rsid w:val="009F75A7"/>
    <w:rsid w:val="00A005A6"/>
    <w:rsid w:val="00A053EC"/>
    <w:rsid w:val="00A12D02"/>
    <w:rsid w:val="00A13134"/>
    <w:rsid w:val="00A2442B"/>
    <w:rsid w:val="00A25A92"/>
    <w:rsid w:val="00A26A22"/>
    <w:rsid w:val="00A308A4"/>
    <w:rsid w:val="00A339F6"/>
    <w:rsid w:val="00A4340B"/>
    <w:rsid w:val="00A47072"/>
    <w:rsid w:val="00A53F4C"/>
    <w:rsid w:val="00A61A1D"/>
    <w:rsid w:val="00A72298"/>
    <w:rsid w:val="00A7242F"/>
    <w:rsid w:val="00A76D06"/>
    <w:rsid w:val="00A77FE3"/>
    <w:rsid w:val="00A80B00"/>
    <w:rsid w:val="00A853A1"/>
    <w:rsid w:val="00AA375F"/>
    <w:rsid w:val="00AA6B0C"/>
    <w:rsid w:val="00AB22BF"/>
    <w:rsid w:val="00AC0140"/>
    <w:rsid w:val="00AC01DB"/>
    <w:rsid w:val="00AC534B"/>
    <w:rsid w:val="00AD35D7"/>
    <w:rsid w:val="00AD3EF8"/>
    <w:rsid w:val="00AE6044"/>
    <w:rsid w:val="00AE68B5"/>
    <w:rsid w:val="00AE7F29"/>
    <w:rsid w:val="00AF25AA"/>
    <w:rsid w:val="00B01141"/>
    <w:rsid w:val="00B05F06"/>
    <w:rsid w:val="00B06D2F"/>
    <w:rsid w:val="00B11143"/>
    <w:rsid w:val="00B1216B"/>
    <w:rsid w:val="00B12AC0"/>
    <w:rsid w:val="00B1412A"/>
    <w:rsid w:val="00B20B97"/>
    <w:rsid w:val="00B2254B"/>
    <w:rsid w:val="00B24A95"/>
    <w:rsid w:val="00B274DF"/>
    <w:rsid w:val="00B27641"/>
    <w:rsid w:val="00B33C41"/>
    <w:rsid w:val="00B45761"/>
    <w:rsid w:val="00B45AA2"/>
    <w:rsid w:val="00B512E4"/>
    <w:rsid w:val="00B56C2F"/>
    <w:rsid w:val="00B6367E"/>
    <w:rsid w:val="00B65C84"/>
    <w:rsid w:val="00B71C01"/>
    <w:rsid w:val="00B7330C"/>
    <w:rsid w:val="00B7680F"/>
    <w:rsid w:val="00B7734B"/>
    <w:rsid w:val="00B77503"/>
    <w:rsid w:val="00B830C7"/>
    <w:rsid w:val="00B84EEE"/>
    <w:rsid w:val="00B87AF9"/>
    <w:rsid w:val="00B91CC1"/>
    <w:rsid w:val="00B96591"/>
    <w:rsid w:val="00B96D53"/>
    <w:rsid w:val="00BA3B97"/>
    <w:rsid w:val="00BB06CD"/>
    <w:rsid w:val="00BB2AC5"/>
    <w:rsid w:val="00BB2FFC"/>
    <w:rsid w:val="00BB4FC6"/>
    <w:rsid w:val="00BB5A31"/>
    <w:rsid w:val="00BB66C1"/>
    <w:rsid w:val="00BB72F4"/>
    <w:rsid w:val="00BB75B0"/>
    <w:rsid w:val="00BC2914"/>
    <w:rsid w:val="00BC335C"/>
    <w:rsid w:val="00BD3E70"/>
    <w:rsid w:val="00BE1304"/>
    <w:rsid w:val="00BE18D5"/>
    <w:rsid w:val="00C027B0"/>
    <w:rsid w:val="00C02E27"/>
    <w:rsid w:val="00C04328"/>
    <w:rsid w:val="00C11597"/>
    <w:rsid w:val="00C21B66"/>
    <w:rsid w:val="00C404CC"/>
    <w:rsid w:val="00C413C7"/>
    <w:rsid w:val="00C50613"/>
    <w:rsid w:val="00C50BE9"/>
    <w:rsid w:val="00C520EA"/>
    <w:rsid w:val="00C5612A"/>
    <w:rsid w:val="00C5682B"/>
    <w:rsid w:val="00C6018E"/>
    <w:rsid w:val="00C61A86"/>
    <w:rsid w:val="00C61F75"/>
    <w:rsid w:val="00C6326C"/>
    <w:rsid w:val="00C77AC1"/>
    <w:rsid w:val="00C9339B"/>
    <w:rsid w:val="00C93CFC"/>
    <w:rsid w:val="00C93F0C"/>
    <w:rsid w:val="00CA5CE8"/>
    <w:rsid w:val="00CB471D"/>
    <w:rsid w:val="00CB5A2C"/>
    <w:rsid w:val="00CC09D0"/>
    <w:rsid w:val="00CC0C73"/>
    <w:rsid w:val="00CC1D2F"/>
    <w:rsid w:val="00CC3690"/>
    <w:rsid w:val="00CC36CE"/>
    <w:rsid w:val="00CC5464"/>
    <w:rsid w:val="00CD062B"/>
    <w:rsid w:val="00CD2584"/>
    <w:rsid w:val="00CD64B2"/>
    <w:rsid w:val="00CE049C"/>
    <w:rsid w:val="00CE19EB"/>
    <w:rsid w:val="00CE1CF0"/>
    <w:rsid w:val="00CE3732"/>
    <w:rsid w:val="00CF50BD"/>
    <w:rsid w:val="00CF5E1F"/>
    <w:rsid w:val="00CF63E0"/>
    <w:rsid w:val="00D0270D"/>
    <w:rsid w:val="00D0287E"/>
    <w:rsid w:val="00D02CD1"/>
    <w:rsid w:val="00D13438"/>
    <w:rsid w:val="00D13BE9"/>
    <w:rsid w:val="00D218DB"/>
    <w:rsid w:val="00D21D91"/>
    <w:rsid w:val="00D2429C"/>
    <w:rsid w:val="00D37A59"/>
    <w:rsid w:val="00D45CFC"/>
    <w:rsid w:val="00D515DF"/>
    <w:rsid w:val="00D51C44"/>
    <w:rsid w:val="00D6049F"/>
    <w:rsid w:val="00D6450A"/>
    <w:rsid w:val="00D6537C"/>
    <w:rsid w:val="00D658AE"/>
    <w:rsid w:val="00D674E0"/>
    <w:rsid w:val="00D67652"/>
    <w:rsid w:val="00D70392"/>
    <w:rsid w:val="00D70464"/>
    <w:rsid w:val="00D810BE"/>
    <w:rsid w:val="00D84441"/>
    <w:rsid w:val="00D87AA3"/>
    <w:rsid w:val="00D90C84"/>
    <w:rsid w:val="00D93EB1"/>
    <w:rsid w:val="00D949EB"/>
    <w:rsid w:val="00D95C2D"/>
    <w:rsid w:val="00DA7A0E"/>
    <w:rsid w:val="00DB0E56"/>
    <w:rsid w:val="00DB6CE5"/>
    <w:rsid w:val="00DC5E2C"/>
    <w:rsid w:val="00DC76A3"/>
    <w:rsid w:val="00DC7FE4"/>
    <w:rsid w:val="00DD021D"/>
    <w:rsid w:val="00DD5F4E"/>
    <w:rsid w:val="00DE0878"/>
    <w:rsid w:val="00DE3C7B"/>
    <w:rsid w:val="00DE75F8"/>
    <w:rsid w:val="00DE7BBC"/>
    <w:rsid w:val="00DF3E32"/>
    <w:rsid w:val="00DF5F4B"/>
    <w:rsid w:val="00DF68D2"/>
    <w:rsid w:val="00DF6D35"/>
    <w:rsid w:val="00E035B7"/>
    <w:rsid w:val="00E044DC"/>
    <w:rsid w:val="00E14E46"/>
    <w:rsid w:val="00E20241"/>
    <w:rsid w:val="00E376AB"/>
    <w:rsid w:val="00E427BA"/>
    <w:rsid w:val="00E53D90"/>
    <w:rsid w:val="00E56152"/>
    <w:rsid w:val="00E62FA5"/>
    <w:rsid w:val="00E73642"/>
    <w:rsid w:val="00E82302"/>
    <w:rsid w:val="00E96481"/>
    <w:rsid w:val="00E9785D"/>
    <w:rsid w:val="00E97A7A"/>
    <w:rsid w:val="00EB4553"/>
    <w:rsid w:val="00EB5DAF"/>
    <w:rsid w:val="00EC2E16"/>
    <w:rsid w:val="00EC3BA7"/>
    <w:rsid w:val="00EC4CC2"/>
    <w:rsid w:val="00EC77D0"/>
    <w:rsid w:val="00EE1AD7"/>
    <w:rsid w:val="00EE7225"/>
    <w:rsid w:val="00EF213F"/>
    <w:rsid w:val="00EF5ECC"/>
    <w:rsid w:val="00F008EA"/>
    <w:rsid w:val="00F01FD2"/>
    <w:rsid w:val="00F0260A"/>
    <w:rsid w:val="00F038F4"/>
    <w:rsid w:val="00F053CF"/>
    <w:rsid w:val="00F24FDE"/>
    <w:rsid w:val="00F259F3"/>
    <w:rsid w:val="00F2674E"/>
    <w:rsid w:val="00F2747A"/>
    <w:rsid w:val="00F27E81"/>
    <w:rsid w:val="00F31570"/>
    <w:rsid w:val="00F4301F"/>
    <w:rsid w:val="00F432F3"/>
    <w:rsid w:val="00F569FE"/>
    <w:rsid w:val="00F574A4"/>
    <w:rsid w:val="00F65544"/>
    <w:rsid w:val="00F67256"/>
    <w:rsid w:val="00F6736A"/>
    <w:rsid w:val="00F74CAE"/>
    <w:rsid w:val="00F76C17"/>
    <w:rsid w:val="00F772A3"/>
    <w:rsid w:val="00FA1379"/>
    <w:rsid w:val="00FA6249"/>
    <w:rsid w:val="00FA646E"/>
    <w:rsid w:val="00FB15E0"/>
    <w:rsid w:val="00FB2F3E"/>
    <w:rsid w:val="00FC27E3"/>
    <w:rsid w:val="00FC2E90"/>
    <w:rsid w:val="00FD3DE4"/>
    <w:rsid w:val="00FD6550"/>
    <w:rsid w:val="00FE1F0A"/>
    <w:rsid w:val="00FE53A3"/>
    <w:rsid w:val="00FE61E6"/>
    <w:rsid w:val="00FF14B8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52DA23-935E-462F-87C3-411D8D78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968"/>
  </w:style>
  <w:style w:type="paragraph" w:styleId="Overskrift1">
    <w:name w:val="heading 1"/>
    <w:basedOn w:val="Normal"/>
    <w:next w:val="Normal"/>
    <w:link w:val="Overskrift1Tegn"/>
    <w:uiPriority w:val="9"/>
    <w:qFormat/>
    <w:rsid w:val="0002301B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50A39"/>
    <w:pPr>
      <w:keepNext/>
      <w:keepLines/>
      <w:spacing w:before="200"/>
      <w:outlineLvl w:val="1"/>
    </w:pPr>
    <w:rPr>
      <w:rFonts w:eastAsiaTheme="majorEastAsia" w:cstheme="minorHAns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B2F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Overskrift1"/>
    <w:next w:val="Normal"/>
    <w:link w:val="TitelTegn"/>
    <w:uiPriority w:val="10"/>
    <w:qFormat/>
    <w:rsid w:val="00A53F4C"/>
  </w:style>
  <w:style w:type="character" w:customStyle="1" w:styleId="TitelTegn">
    <w:name w:val="Titel Tegn"/>
    <w:basedOn w:val="Standardskrifttypeiafsnit"/>
    <w:link w:val="Titel"/>
    <w:uiPriority w:val="10"/>
    <w:rsid w:val="00A53F4C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2301B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Listeafsnit">
    <w:name w:val="List Paragraph"/>
    <w:basedOn w:val="Normal"/>
    <w:uiPriority w:val="34"/>
    <w:qFormat/>
    <w:rsid w:val="0025152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18D5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BE18D5"/>
    <w:rPr>
      <w:color w:val="808080"/>
    </w:rPr>
  </w:style>
  <w:style w:type="table" w:styleId="Tabel-Gitter">
    <w:name w:val="Table Grid"/>
    <w:basedOn w:val="Tabel-Normal"/>
    <w:uiPriority w:val="59"/>
    <w:rsid w:val="00D5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0269D4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C17A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6C17A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C17A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C17A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C17A8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5C3B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3B59"/>
  </w:style>
  <w:style w:type="paragraph" w:styleId="Sidefod">
    <w:name w:val="footer"/>
    <w:basedOn w:val="Normal"/>
    <w:link w:val="SidefodTegn"/>
    <w:uiPriority w:val="99"/>
    <w:unhideWhenUsed/>
    <w:rsid w:val="005C3B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3B59"/>
  </w:style>
  <w:style w:type="paragraph" w:styleId="Korrektur">
    <w:name w:val="Revision"/>
    <w:hidden/>
    <w:uiPriority w:val="99"/>
    <w:semiHidden/>
    <w:rsid w:val="00691F5E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7462E4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50A39"/>
    <w:rPr>
      <w:rFonts w:eastAsiaTheme="majorEastAsia" w:cstheme="minorHAns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B2F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pstilling-punkttegn">
    <w:name w:val="List Bullet"/>
    <w:basedOn w:val="Normal"/>
    <w:uiPriority w:val="99"/>
    <w:unhideWhenUsed/>
    <w:rsid w:val="004E20DB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3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2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1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93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4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70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52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12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44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55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8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04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653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585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810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469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260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613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159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5429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41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859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894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138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t.dk/biocov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t.dk/biocov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st.dk/biocov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ocover@mst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8F81-D4E1-4E00-92B5-DA0BB4A6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1061</Words>
  <Characters>6473</Characters>
  <Application>Microsoft Office Word</Application>
  <DocSecurity>0</DocSecurity>
  <Lines>53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Christensen</dc:creator>
  <cp:lastModifiedBy>Monica Nielsen</cp:lastModifiedBy>
  <cp:revision>2</cp:revision>
  <cp:lastPrinted>2016-06-20T10:57:00Z</cp:lastPrinted>
  <dcterms:created xsi:type="dcterms:W3CDTF">2023-08-03T13:58:00Z</dcterms:created>
  <dcterms:modified xsi:type="dcterms:W3CDTF">2023-08-03T13:58:00Z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