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57" w:type="dxa"/>
        <w:tblLayout w:type="fixed"/>
        <w:tblCellMar>
          <w:left w:w="28" w:type="dxa"/>
          <w:right w:w="0" w:type="dxa"/>
        </w:tblCellMar>
        <w:tblLook w:val="01E0" w:firstRow="1" w:lastRow="1" w:firstColumn="1" w:lastColumn="1" w:noHBand="0" w:noVBand="0"/>
      </w:tblPr>
      <w:tblGrid>
        <w:gridCol w:w="7337"/>
        <w:gridCol w:w="2755"/>
      </w:tblGrid>
      <w:tr w:rsidR="00F8340E" w:rsidRPr="00C30368" w:rsidTr="00C634EB">
        <w:trPr>
          <w:cantSplit/>
          <w:trHeight w:hRule="exact" w:val="3175"/>
        </w:trPr>
        <w:tc>
          <w:tcPr>
            <w:tcW w:w="7337" w:type="dxa"/>
            <w:tcMar>
              <w:left w:w="0" w:type="dxa"/>
            </w:tcMar>
          </w:tcPr>
          <w:p w:rsidR="00F8340E" w:rsidRPr="00C634EB" w:rsidRDefault="00F8340E" w:rsidP="00C30368">
            <w:pPr>
              <w:rPr>
                <w:rFonts w:cs="Arial"/>
                <w:lang w:val="en-GB"/>
              </w:rPr>
            </w:pPr>
            <w:bookmarkStart w:id="0" w:name="Title"/>
            <w:bookmarkStart w:id="1" w:name="Firma"/>
            <w:bookmarkStart w:id="2" w:name="_GoBack"/>
            <w:bookmarkEnd w:id="0"/>
            <w:bookmarkEnd w:id="2"/>
            <w:r w:rsidRPr="00C634EB">
              <w:rPr>
                <w:rFonts w:cs="Arial"/>
                <w:szCs w:val="22"/>
                <w:lang w:val="en-GB"/>
              </w:rPr>
              <w:t>European Commission</w:t>
            </w:r>
          </w:p>
          <w:p w:rsidR="00F8340E" w:rsidRPr="00C634EB" w:rsidRDefault="00F8340E" w:rsidP="00C30368">
            <w:pPr>
              <w:rPr>
                <w:rFonts w:cs="Arial"/>
                <w:lang w:val="en-GB"/>
              </w:rPr>
            </w:pPr>
            <w:r w:rsidRPr="00C634EB">
              <w:rPr>
                <w:rFonts w:cs="Arial"/>
                <w:szCs w:val="22"/>
                <w:lang w:val="en-GB"/>
              </w:rPr>
              <w:t>DG ENV</w:t>
            </w:r>
          </w:p>
          <w:p w:rsidR="00F8340E" w:rsidRPr="00C634EB" w:rsidRDefault="00F8340E" w:rsidP="00C30368">
            <w:pPr>
              <w:rPr>
                <w:rFonts w:cs="Arial"/>
                <w:lang w:val="en-GB"/>
              </w:rPr>
            </w:pPr>
            <w:r w:rsidRPr="00C634EB">
              <w:rPr>
                <w:rFonts w:cs="Arial"/>
                <w:szCs w:val="22"/>
                <w:lang w:val="en-GB"/>
              </w:rPr>
              <w:t>Unit C.3. – Industrial emissions, air quality &amp; noise</w:t>
            </w:r>
          </w:p>
          <w:p w:rsidR="00F8340E" w:rsidRPr="00C634EB" w:rsidRDefault="00F8340E" w:rsidP="00C30368">
            <w:pPr>
              <w:rPr>
                <w:rFonts w:cs="Arial"/>
              </w:rPr>
            </w:pPr>
            <w:r w:rsidRPr="00C634EB">
              <w:rPr>
                <w:rFonts w:cs="Arial"/>
                <w:szCs w:val="22"/>
              </w:rPr>
              <w:t>BU-9 05/44</w:t>
            </w:r>
          </w:p>
          <w:p w:rsidR="00F8340E" w:rsidRPr="00C634EB" w:rsidRDefault="00F8340E" w:rsidP="00C30368">
            <w:pPr>
              <w:rPr>
                <w:rFonts w:cs="Arial"/>
              </w:rPr>
            </w:pPr>
            <w:r w:rsidRPr="00C634EB">
              <w:rPr>
                <w:rFonts w:cs="Arial"/>
                <w:szCs w:val="22"/>
              </w:rPr>
              <w:t>B-1049 Brussels</w:t>
            </w:r>
          </w:p>
          <w:p w:rsidR="00F8340E" w:rsidRPr="00C634EB" w:rsidRDefault="00F8340E" w:rsidP="00C30368">
            <w:pPr>
              <w:rPr>
                <w:rFonts w:cs="Arial"/>
              </w:rPr>
            </w:pPr>
            <w:r w:rsidRPr="00C634EB">
              <w:rPr>
                <w:rFonts w:cs="Arial"/>
                <w:szCs w:val="22"/>
              </w:rPr>
              <w:t>BELGIUM</w:t>
            </w:r>
          </w:p>
          <w:p w:rsidR="00F8340E" w:rsidRPr="00C634EB" w:rsidRDefault="00F8340E" w:rsidP="00C236C9">
            <w:pPr>
              <w:rPr>
                <w:rFonts w:cs="Arial"/>
              </w:rPr>
            </w:pPr>
            <w:r w:rsidRPr="00C634EB">
              <w:rPr>
                <w:rFonts w:cs="Arial"/>
                <w:szCs w:val="22"/>
              </w:rPr>
              <w:t xml:space="preserve"> </w:t>
            </w:r>
            <w:bookmarkEnd w:id="1"/>
            <w:r w:rsidRPr="00C634EB">
              <w:rPr>
                <w:rFonts w:cs="Arial"/>
                <w:szCs w:val="22"/>
              </w:rPr>
              <w:t xml:space="preserve"> </w:t>
            </w:r>
            <w:bookmarkStart w:id="3" w:name="NavnTO"/>
            <w:bookmarkEnd w:id="3"/>
          </w:p>
          <w:p w:rsidR="00F8340E" w:rsidRPr="00C634EB" w:rsidRDefault="00F8340E" w:rsidP="00C236C9">
            <w:pPr>
              <w:rPr>
                <w:rFonts w:cs="Arial"/>
              </w:rPr>
            </w:pPr>
            <w:r w:rsidRPr="00C634EB">
              <w:rPr>
                <w:rFonts w:cs="Arial"/>
                <w:szCs w:val="22"/>
              </w:rPr>
              <w:t xml:space="preserve"> </w:t>
            </w:r>
            <w:bookmarkStart w:id="4" w:name="adresseET"/>
            <w:bookmarkStart w:id="5" w:name="AdresseTO"/>
            <w:bookmarkStart w:id="6" w:name="AdresseTRE"/>
            <w:bookmarkEnd w:id="4"/>
            <w:bookmarkEnd w:id="5"/>
            <w:bookmarkEnd w:id="6"/>
            <w:r w:rsidRPr="00C634EB">
              <w:rPr>
                <w:rFonts w:cs="Arial"/>
                <w:szCs w:val="22"/>
              </w:rPr>
              <w:t>Att.: Anne du Bois d'Enghien</w:t>
            </w:r>
          </w:p>
          <w:p w:rsidR="00F8340E" w:rsidRPr="00C634EB" w:rsidRDefault="00F8340E" w:rsidP="00C634EB">
            <w:pPr>
              <w:tabs>
                <w:tab w:val="left" w:pos="6511"/>
              </w:tabs>
              <w:rPr>
                <w:rFonts w:cs="Arial"/>
              </w:rPr>
            </w:pPr>
            <w:r w:rsidRPr="00C634EB">
              <w:rPr>
                <w:rFonts w:cs="Arial"/>
                <w:szCs w:val="22"/>
              </w:rPr>
              <w:t xml:space="preserve"> </w:t>
            </w:r>
            <w:bookmarkStart w:id="7" w:name="postnr"/>
            <w:bookmarkEnd w:id="7"/>
            <w:r w:rsidRPr="00C634EB">
              <w:rPr>
                <w:rFonts w:cs="Arial"/>
                <w:szCs w:val="22"/>
              </w:rPr>
              <w:t xml:space="preserve"> </w:t>
            </w:r>
            <w:bookmarkStart w:id="8" w:name="by"/>
            <w:bookmarkEnd w:id="8"/>
          </w:p>
          <w:p w:rsidR="00F8340E" w:rsidRPr="00C634EB" w:rsidRDefault="00F8340E" w:rsidP="00C236C9">
            <w:pPr>
              <w:rPr>
                <w:rFonts w:cs="Arial"/>
              </w:rPr>
            </w:pPr>
            <w:r w:rsidRPr="00C634EB">
              <w:rPr>
                <w:rFonts w:cs="Arial"/>
                <w:szCs w:val="22"/>
              </w:rPr>
              <w:t xml:space="preserve"> </w:t>
            </w:r>
            <w:bookmarkStart w:id="9" w:name="land"/>
            <w:bookmarkEnd w:id="9"/>
          </w:p>
        </w:tc>
        <w:tc>
          <w:tcPr>
            <w:tcW w:w="2755" w:type="dxa"/>
            <w:tcMar>
              <w:top w:w="34" w:type="dxa"/>
              <w:left w:w="0" w:type="dxa"/>
              <w:bottom w:w="28" w:type="dxa"/>
            </w:tcMar>
          </w:tcPr>
          <w:p w:rsidR="00F8340E" w:rsidRPr="00C30368" w:rsidRDefault="00F8340E" w:rsidP="00C236C9"/>
          <w:p w:rsidR="00F8340E" w:rsidRPr="00C634EB" w:rsidRDefault="00F8340E" w:rsidP="00C236C9">
            <w:pPr>
              <w:rPr>
                <w:lang w:val="en-GB"/>
              </w:rPr>
            </w:pPr>
            <w:r w:rsidRPr="00C634EB">
              <w:rPr>
                <w:lang w:val="en-GB"/>
              </w:rPr>
              <w:t>Soil &amp; Waste</w:t>
            </w:r>
          </w:p>
          <w:p w:rsidR="00F8340E" w:rsidRPr="00C634EB" w:rsidRDefault="00F8340E" w:rsidP="00C236C9">
            <w:pPr>
              <w:rPr>
                <w:lang w:val="en-GB"/>
              </w:rPr>
            </w:pPr>
            <w:r w:rsidRPr="00C634EB">
              <w:rPr>
                <w:lang w:val="en-GB"/>
              </w:rPr>
              <w:t xml:space="preserve">J.nr. </w:t>
            </w:r>
            <w:bookmarkStart w:id="10" w:name="sagsnr"/>
            <w:bookmarkEnd w:id="10"/>
            <w:r w:rsidRPr="00C634EB">
              <w:rPr>
                <w:lang w:val="en-GB"/>
              </w:rPr>
              <w:t>MST-789-00064</w:t>
            </w:r>
          </w:p>
          <w:p w:rsidR="00F8340E" w:rsidRPr="00C634EB" w:rsidRDefault="00F8340E" w:rsidP="00C236C9">
            <w:pPr>
              <w:rPr>
                <w:lang w:val="en-GB"/>
              </w:rPr>
            </w:pPr>
            <w:r w:rsidRPr="00C634EB">
              <w:rPr>
                <w:lang w:val="en-GB"/>
              </w:rPr>
              <w:t xml:space="preserve">Ref. </w:t>
            </w:r>
            <w:bookmarkStart w:id="11" w:name="sagsb"/>
            <w:r w:rsidRPr="00C634EB">
              <w:rPr>
                <w:lang w:val="en-GB"/>
              </w:rPr>
              <w:t>oki</w:t>
            </w:r>
            <w:bookmarkEnd w:id="11"/>
          </w:p>
          <w:p w:rsidR="00F8340E" w:rsidRPr="00C634EB" w:rsidRDefault="00F8340E" w:rsidP="00757A2D">
            <w:pPr>
              <w:rPr>
                <w:lang w:val="en-GB"/>
              </w:rPr>
            </w:pPr>
            <w:r w:rsidRPr="00C634EB">
              <w:rPr>
                <w:lang w:val="en-GB"/>
              </w:rPr>
              <w:t>July 19 2013</w:t>
            </w:r>
          </w:p>
        </w:tc>
      </w:tr>
    </w:tbl>
    <w:p w:rsidR="00F8340E" w:rsidRPr="00024592" w:rsidRDefault="00F8340E" w:rsidP="004D6645">
      <w:pPr>
        <w:rPr>
          <w:b/>
          <w:lang w:val="en-GB"/>
        </w:rPr>
      </w:pPr>
      <w:r>
        <w:rPr>
          <w:b/>
          <w:lang w:val="en-GB"/>
        </w:rPr>
        <w:t>Comments on paper IEEG-2 concerning baseline reports under Article 22(2) of Directive 2010/75/EU on industrial emissions (draft 17 June 2013)</w:t>
      </w:r>
    </w:p>
    <w:p w:rsidR="00F8340E" w:rsidRPr="00C30368" w:rsidRDefault="00F8340E" w:rsidP="001C4328">
      <w:pPr>
        <w:rPr>
          <w:szCs w:val="22"/>
          <w:lang w:val="en-GB"/>
        </w:rPr>
      </w:pPr>
    </w:p>
    <w:p w:rsidR="00F8340E" w:rsidRDefault="00F8340E" w:rsidP="001C4328">
      <w:pPr>
        <w:rPr>
          <w:szCs w:val="22"/>
          <w:lang w:val="en-GB"/>
        </w:rPr>
      </w:pPr>
      <w:r>
        <w:rPr>
          <w:szCs w:val="22"/>
          <w:lang w:val="en-GB"/>
        </w:rPr>
        <w:t xml:space="preserve">On 18 June 2013 we have received a draft copy of paper IEEG-2 concerning baseline reports under the IED. We appreciate the opportunity given by the Commission to comment on this important guideline.  In order to get representatives points of view we have consulted some of the important Danish stakeholders about their opinion of the document. </w:t>
      </w:r>
    </w:p>
    <w:p w:rsidR="00F8340E" w:rsidRDefault="00F8340E" w:rsidP="00853B40">
      <w:pPr>
        <w:rPr>
          <w:szCs w:val="22"/>
          <w:lang w:val="en-GB"/>
        </w:rPr>
      </w:pPr>
    </w:p>
    <w:p w:rsidR="00F8340E" w:rsidRPr="0048113E" w:rsidRDefault="00F8340E" w:rsidP="00853B40">
      <w:pPr>
        <w:rPr>
          <w:lang w:val="en-US"/>
        </w:rPr>
      </w:pPr>
      <w:r>
        <w:rPr>
          <w:szCs w:val="22"/>
          <w:lang w:val="en-GB"/>
        </w:rPr>
        <w:t>Generally, t</w:t>
      </w:r>
      <w:r w:rsidRPr="004E12CC">
        <w:rPr>
          <w:szCs w:val="22"/>
          <w:lang w:val="en-GB"/>
        </w:rPr>
        <w:t xml:space="preserve">he guideline has a clear and logical structure and </w:t>
      </w:r>
      <w:r>
        <w:rPr>
          <w:szCs w:val="22"/>
          <w:lang w:val="en-GB"/>
        </w:rPr>
        <w:t>it</w:t>
      </w:r>
      <w:r w:rsidRPr="00F51EA3">
        <w:rPr>
          <w:szCs w:val="22"/>
          <w:lang w:val="en-GB"/>
        </w:rPr>
        <w:t xml:space="preserve"> </w:t>
      </w:r>
      <w:r w:rsidRPr="00F51EA3">
        <w:rPr>
          <w:lang w:val="en-GB"/>
        </w:rPr>
        <w:t xml:space="preserve">contains many valuable considerations concerning </w:t>
      </w:r>
      <w:r>
        <w:rPr>
          <w:lang w:val="en-GB"/>
        </w:rPr>
        <w:t>how to decide if a baseline report is necessary and what the baseline report should cover.</w:t>
      </w:r>
      <w:r w:rsidRPr="004E12CC">
        <w:rPr>
          <w:lang w:val="en-US"/>
        </w:rPr>
        <w:t xml:space="preserve"> </w:t>
      </w:r>
      <w:r>
        <w:rPr>
          <w:lang w:val="en-US"/>
        </w:rPr>
        <w:t>We also appreciate that the guideline emphasizes the use of existing relevant data to the maximum possible extent.</w:t>
      </w:r>
    </w:p>
    <w:p w:rsidR="00F8340E" w:rsidRPr="009D6D87" w:rsidRDefault="00F8340E" w:rsidP="00853B40">
      <w:pPr>
        <w:rPr>
          <w:szCs w:val="22"/>
          <w:lang w:val="en-US"/>
        </w:rPr>
      </w:pPr>
    </w:p>
    <w:p w:rsidR="00F8340E" w:rsidRDefault="00F8340E" w:rsidP="00853B40">
      <w:pPr>
        <w:rPr>
          <w:szCs w:val="22"/>
          <w:lang w:val="en-GB"/>
        </w:rPr>
      </w:pPr>
      <w:r>
        <w:rPr>
          <w:szCs w:val="22"/>
          <w:lang w:val="en-GB"/>
        </w:rPr>
        <w:t xml:space="preserve">There are a few places where the guideline might need a further specification. Especially, as mentioned on the meeting on June 26 2013, we find it important that the Commission specifies under which conditions one may consider that the containment measures make soil and groundwater pollution so unlikely that a baseline report is not needed (section 5.1.3). </w:t>
      </w:r>
    </w:p>
    <w:p w:rsidR="00F8340E" w:rsidRDefault="00F8340E" w:rsidP="00853B40">
      <w:pPr>
        <w:rPr>
          <w:szCs w:val="22"/>
          <w:lang w:val="en-GB"/>
        </w:rPr>
      </w:pPr>
    </w:p>
    <w:p w:rsidR="00F8340E" w:rsidRDefault="00F8340E" w:rsidP="00853B40">
      <w:pPr>
        <w:rPr>
          <w:szCs w:val="22"/>
          <w:lang w:val="en-GB"/>
        </w:rPr>
      </w:pPr>
      <w:r>
        <w:rPr>
          <w:szCs w:val="22"/>
          <w:lang w:val="en-GB"/>
        </w:rPr>
        <w:t>Concerning the identification of surrounding land use mentioned in section 5.1.5 this kind of investigation outside the site of installation seems to be beyond the scope of the baseline report. As it may also be a very comprehensive and costly step for the operator we suggest that this paragraph be omitted from the guideline.</w:t>
      </w:r>
    </w:p>
    <w:p w:rsidR="00F8340E" w:rsidRDefault="00F8340E" w:rsidP="00853B40">
      <w:pPr>
        <w:rPr>
          <w:szCs w:val="22"/>
          <w:lang w:val="en-GB"/>
        </w:rPr>
      </w:pPr>
    </w:p>
    <w:p w:rsidR="00F8340E" w:rsidRDefault="00F8340E" w:rsidP="00F05A39">
      <w:pPr>
        <w:rPr>
          <w:szCs w:val="22"/>
          <w:lang w:val="en-GB"/>
        </w:rPr>
      </w:pPr>
      <w:r>
        <w:rPr>
          <w:szCs w:val="22"/>
          <w:lang w:val="en-GB"/>
        </w:rPr>
        <w:t>Enclosed to this letter we have listed a number of more detailed comments that we would kindly ask you to consider.</w:t>
      </w:r>
    </w:p>
    <w:p w:rsidR="00F8340E" w:rsidRPr="00853B40" w:rsidRDefault="00F8340E" w:rsidP="00853B40">
      <w:pPr>
        <w:rPr>
          <w:szCs w:val="22"/>
          <w:lang w:val="en-GB"/>
        </w:rPr>
      </w:pPr>
    </w:p>
    <w:p w:rsidR="00F8340E" w:rsidRPr="00C30368" w:rsidRDefault="00F8340E" w:rsidP="001C4328">
      <w:pPr>
        <w:rPr>
          <w:szCs w:val="22"/>
          <w:lang w:val="en-GB"/>
        </w:rPr>
      </w:pPr>
    </w:p>
    <w:p w:rsidR="00F8340E" w:rsidRPr="00C30368" w:rsidRDefault="00F8340E" w:rsidP="001C4328">
      <w:pPr>
        <w:rPr>
          <w:szCs w:val="22"/>
          <w:lang w:val="en-GB"/>
        </w:rPr>
      </w:pPr>
      <w:bookmarkStart w:id="12" w:name="mvh"/>
      <w:r w:rsidRPr="00C30368">
        <w:rPr>
          <w:szCs w:val="22"/>
          <w:lang w:val="en-GB"/>
        </w:rPr>
        <w:t>Yours sincerely</w:t>
      </w:r>
      <w:bookmarkEnd w:id="12"/>
    </w:p>
    <w:p w:rsidR="00F8340E" w:rsidRPr="00C30368" w:rsidRDefault="00F8340E" w:rsidP="001C4328">
      <w:pPr>
        <w:rPr>
          <w:szCs w:val="22"/>
          <w:lang w:val="en-GB"/>
        </w:rPr>
      </w:pPr>
    </w:p>
    <w:p w:rsidR="00F8340E" w:rsidRDefault="00F8340E" w:rsidP="00005FAA">
      <w:pPr>
        <w:tabs>
          <w:tab w:val="left" w:pos="4644"/>
        </w:tabs>
        <w:rPr>
          <w:szCs w:val="22"/>
          <w:lang w:val="en-GB"/>
        </w:rPr>
      </w:pPr>
    </w:p>
    <w:p w:rsidR="00F8340E" w:rsidRPr="00C30368" w:rsidRDefault="00F8340E" w:rsidP="00005FAA">
      <w:pPr>
        <w:tabs>
          <w:tab w:val="left" w:pos="4644"/>
        </w:tabs>
        <w:rPr>
          <w:szCs w:val="22"/>
          <w:lang w:val="en-GB"/>
        </w:rPr>
      </w:pPr>
    </w:p>
    <w:p w:rsidR="00F8340E" w:rsidRPr="00C30368" w:rsidRDefault="00F8340E" w:rsidP="001C4328">
      <w:pPr>
        <w:rPr>
          <w:szCs w:val="22"/>
          <w:lang w:val="en-GB"/>
        </w:rPr>
      </w:pPr>
      <w:bookmarkStart w:id="13" w:name="sagsbN"/>
      <w:r w:rsidRPr="00C30368">
        <w:rPr>
          <w:szCs w:val="22"/>
          <w:lang w:val="en-GB"/>
        </w:rPr>
        <w:t>Ole Kiilerich</w:t>
      </w:r>
      <w:bookmarkEnd w:id="13"/>
      <w:r w:rsidRPr="00C30368">
        <w:rPr>
          <w:szCs w:val="22"/>
          <w:lang w:val="en-GB"/>
        </w:rPr>
        <w:t xml:space="preserve"> </w:t>
      </w:r>
    </w:p>
    <w:p w:rsidR="00F8340E" w:rsidRPr="00C30368" w:rsidRDefault="00F8340E" w:rsidP="001A4D56">
      <w:pPr>
        <w:rPr>
          <w:szCs w:val="22"/>
          <w:lang w:val="en-GB"/>
        </w:rPr>
      </w:pPr>
      <w:bookmarkStart w:id="14" w:name="sb_tlfnr"/>
      <w:r>
        <w:rPr>
          <w:szCs w:val="22"/>
          <w:lang w:val="en-GB"/>
        </w:rPr>
        <w:t>Tel. +45 7254 44</w:t>
      </w:r>
      <w:r w:rsidRPr="00C30368">
        <w:rPr>
          <w:szCs w:val="22"/>
          <w:lang w:val="en-GB"/>
        </w:rPr>
        <w:t>51</w:t>
      </w:r>
      <w:bookmarkEnd w:id="14"/>
      <w:r w:rsidRPr="00C30368">
        <w:rPr>
          <w:szCs w:val="22"/>
          <w:lang w:val="en-GB"/>
        </w:rPr>
        <w:t xml:space="preserve"> </w:t>
      </w:r>
    </w:p>
    <w:p w:rsidR="00F8340E" w:rsidRPr="00C30368" w:rsidRDefault="00F8340E" w:rsidP="001A4D56">
      <w:pPr>
        <w:rPr>
          <w:szCs w:val="22"/>
          <w:lang w:val="en-GB"/>
        </w:rPr>
      </w:pPr>
      <w:bookmarkStart w:id="15" w:name="sb_email"/>
      <w:r w:rsidRPr="00C30368">
        <w:rPr>
          <w:szCs w:val="22"/>
          <w:lang w:val="en-GB"/>
        </w:rPr>
        <w:t>oki@MST.DK</w:t>
      </w:r>
      <w:bookmarkEnd w:id="15"/>
      <w:r w:rsidRPr="00C30368">
        <w:rPr>
          <w:szCs w:val="22"/>
          <w:lang w:val="en-GB"/>
        </w:rPr>
        <w:t xml:space="preserve"> </w:t>
      </w:r>
    </w:p>
    <w:p w:rsidR="00F8340E" w:rsidRDefault="00F8340E">
      <w:pPr>
        <w:suppressAutoHyphens w:val="0"/>
        <w:spacing w:line="240" w:lineRule="auto"/>
        <w:rPr>
          <w:lang w:val="en-GB"/>
        </w:rPr>
      </w:pPr>
      <w:r>
        <w:rPr>
          <w:lang w:val="en-GB"/>
        </w:rPr>
        <w:br w:type="page"/>
      </w:r>
    </w:p>
    <w:p w:rsidR="00F8340E" w:rsidRPr="00F05A39" w:rsidRDefault="00F8340E" w:rsidP="00F05A39">
      <w:pPr>
        <w:rPr>
          <w:rFonts w:ascii="Arial" w:hAnsi="Arial" w:cs="Arial"/>
          <w:color w:val="000000"/>
          <w:sz w:val="18"/>
          <w:szCs w:val="18"/>
          <w:lang w:val="en-US"/>
        </w:rPr>
      </w:pPr>
      <w:r w:rsidRPr="006505BE">
        <w:rPr>
          <w:rFonts w:ascii="Arial" w:hAnsi="Arial" w:cs="Arial"/>
          <w:b/>
          <w:color w:val="000000"/>
          <w:sz w:val="18"/>
          <w:szCs w:val="18"/>
          <w:lang w:val="en-US"/>
        </w:rPr>
        <w:lastRenderedPageBreak/>
        <w:t>Annex:</w:t>
      </w:r>
      <w:r w:rsidRPr="00F05A39">
        <w:rPr>
          <w:rFonts w:ascii="Arial" w:hAnsi="Arial" w:cs="Arial"/>
          <w:color w:val="000000"/>
          <w:sz w:val="18"/>
          <w:szCs w:val="18"/>
          <w:lang w:val="en-US"/>
        </w:rPr>
        <w:t xml:space="preserve"> </w:t>
      </w:r>
      <w:r w:rsidRPr="009C7644">
        <w:rPr>
          <w:rFonts w:ascii="Arial" w:hAnsi="Arial" w:cs="Arial"/>
          <w:b/>
          <w:color w:val="000000"/>
          <w:sz w:val="18"/>
          <w:szCs w:val="18"/>
          <w:lang w:val="en-US"/>
        </w:rPr>
        <w:t xml:space="preserve">Detailed comments on the IEEG-2 draft guideline on </w:t>
      </w:r>
      <w:r>
        <w:rPr>
          <w:rFonts w:ascii="Arial" w:hAnsi="Arial" w:cs="Arial"/>
          <w:b/>
          <w:color w:val="000000"/>
          <w:sz w:val="18"/>
          <w:szCs w:val="18"/>
          <w:lang w:val="en-US"/>
        </w:rPr>
        <w:t xml:space="preserve">IED </w:t>
      </w:r>
      <w:r w:rsidRPr="009C7644">
        <w:rPr>
          <w:rFonts w:ascii="Arial" w:hAnsi="Arial" w:cs="Arial"/>
          <w:b/>
          <w:color w:val="000000"/>
          <w:sz w:val="18"/>
          <w:szCs w:val="18"/>
          <w:lang w:val="en-US"/>
        </w:rPr>
        <w:t>baseline re</w:t>
      </w:r>
      <w:r>
        <w:rPr>
          <w:rFonts w:ascii="Arial" w:hAnsi="Arial" w:cs="Arial"/>
          <w:b/>
          <w:color w:val="000000"/>
          <w:sz w:val="18"/>
          <w:szCs w:val="18"/>
          <w:lang w:val="en-US"/>
        </w:rPr>
        <w:t>ports</w:t>
      </w:r>
    </w:p>
    <w:p w:rsidR="00F8340E" w:rsidRDefault="00F8340E" w:rsidP="00F05A39">
      <w:pPr>
        <w:rPr>
          <w:rFonts w:ascii="Arial" w:hAnsi="Arial" w:cs="Arial"/>
          <w:color w:val="000000"/>
          <w:sz w:val="18"/>
          <w:szCs w:val="18"/>
          <w:lang w:val="en-US"/>
        </w:rPr>
      </w:pPr>
    </w:p>
    <w:p w:rsidR="00F8340E" w:rsidRPr="00101328" w:rsidRDefault="00F8340E" w:rsidP="00CC4E07">
      <w:pPr>
        <w:rPr>
          <w:b/>
          <w:bCs/>
          <w:color w:val="000000"/>
          <w:szCs w:val="20"/>
          <w:lang w:val="en-GB"/>
        </w:rPr>
      </w:pPr>
      <w:r w:rsidRPr="00101328">
        <w:rPr>
          <w:b/>
          <w:bCs/>
          <w:color w:val="000000"/>
          <w:szCs w:val="20"/>
          <w:lang w:val="en-GB"/>
        </w:rPr>
        <w:t>Section 5.1.2</w:t>
      </w:r>
    </w:p>
    <w:p w:rsidR="00F8340E" w:rsidRPr="00757A2D" w:rsidRDefault="00F8340E" w:rsidP="00CC4E07">
      <w:pPr>
        <w:rPr>
          <w:szCs w:val="20"/>
          <w:lang w:val="en-GB"/>
        </w:rPr>
      </w:pPr>
      <w:r w:rsidRPr="00757A2D">
        <w:rPr>
          <w:szCs w:val="20"/>
          <w:lang w:val="en-GB"/>
        </w:rPr>
        <w:t>It would be helpful if the following information be included (in red) in the text:</w:t>
      </w:r>
    </w:p>
    <w:p w:rsidR="00F8340E" w:rsidRPr="00101328" w:rsidRDefault="00F8340E" w:rsidP="00CC4E07">
      <w:pPr>
        <w:rPr>
          <w:color w:val="002555"/>
          <w:szCs w:val="20"/>
          <w:lang w:val="en-GB"/>
        </w:rPr>
      </w:pPr>
    </w:p>
    <w:p w:rsidR="00F8340E" w:rsidRPr="00101328" w:rsidRDefault="00F8340E" w:rsidP="00101328">
      <w:pPr>
        <w:autoSpaceDE w:val="0"/>
        <w:autoSpaceDN w:val="0"/>
        <w:rPr>
          <w:szCs w:val="20"/>
          <w:lang w:val="en-GB"/>
        </w:rPr>
      </w:pPr>
      <w:r>
        <w:rPr>
          <w:szCs w:val="20"/>
          <w:lang w:val="en-GB"/>
        </w:rPr>
        <w:t>“</w:t>
      </w:r>
      <w:r w:rsidRPr="00101328">
        <w:rPr>
          <w:szCs w:val="20"/>
          <w:lang w:val="en-GB"/>
        </w:rPr>
        <w:t>Sources of information may include the classification and labelling inventory</w:t>
      </w:r>
      <w:r w:rsidRPr="00101328">
        <w:rPr>
          <w:szCs w:val="20"/>
          <w:vertAlign w:val="superscript"/>
          <w:lang w:val="en-GB"/>
        </w:rPr>
        <w:t>2</w:t>
      </w:r>
      <w:r w:rsidRPr="00101328">
        <w:rPr>
          <w:szCs w:val="20"/>
          <w:lang w:val="en-GB"/>
        </w:rPr>
        <w:t xml:space="preserve"> which contains classification and labelling information on substances notified under Regulation (EC) No1272/2008 (the CLP Regulation) and </w:t>
      </w:r>
      <w:r w:rsidRPr="00101328">
        <w:rPr>
          <w:color w:val="FF0000"/>
          <w:szCs w:val="20"/>
          <w:lang w:val="en-GB"/>
        </w:rPr>
        <w:t>chemical information on substances</w:t>
      </w:r>
      <w:r w:rsidRPr="00101328">
        <w:rPr>
          <w:color w:val="FF0000"/>
          <w:szCs w:val="20"/>
          <w:vertAlign w:val="superscript"/>
          <w:lang w:val="en-GB"/>
        </w:rPr>
        <w:t xml:space="preserve">3 </w:t>
      </w:r>
      <w:r w:rsidRPr="00101328">
        <w:rPr>
          <w:szCs w:val="20"/>
          <w:lang w:val="en-GB"/>
        </w:rPr>
        <w:t xml:space="preserve">registered under Regulation (EC) No 1907/2206 (the REACH Regulation). </w:t>
      </w:r>
      <w:r w:rsidRPr="00101328">
        <w:rPr>
          <w:color w:val="FF0000"/>
          <w:szCs w:val="20"/>
          <w:lang w:val="en-GB"/>
        </w:rPr>
        <w:t>Other sources of information can also include the risk assessment reports for 141 chemicals on the ECHA website concerning Information on Chemicals on Information from the Existing Substances Regulation (ESR</w:t>
      </w:r>
      <w:r w:rsidRPr="00101328">
        <w:rPr>
          <w:szCs w:val="20"/>
          <w:lang w:val="en-GB"/>
        </w:rPr>
        <w:t>)</w:t>
      </w:r>
      <w:r w:rsidRPr="00101328">
        <w:rPr>
          <w:szCs w:val="20"/>
          <w:vertAlign w:val="superscript"/>
          <w:lang w:val="en-GB"/>
        </w:rPr>
        <w:t>4</w:t>
      </w:r>
      <w:r w:rsidRPr="00101328">
        <w:rPr>
          <w:szCs w:val="20"/>
          <w:lang w:val="en-GB"/>
        </w:rPr>
        <w:t xml:space="preserve">. </w:t>
      </w:r>
      <w:r>
        <w:rPr>
          <w:szCs w:val="20"/>
          <w:lang w:val="en-GB"/>
        </w:rPr>
        <w:t>“</w:t>
      </w:r>
    </w:p>
    <w:p w:rsidR="00F8340E" w:rsidRPr="00101328" w:rsidRDefault="00F8340E" w:rsidP="00CC4E07">
      <w:pPr>
        <w:ind w:left="1304"/>
        <w:rPr>
          <w:color w:val="FF0000"/>
          <w:szCs w:val="20"/>
          <w:lang w:val="en-GB"/>
        </w:rPr>
      </w:pPr>
    </w:p>
    <w:p w:rsidR="00F8340E" w:rsidRPr="00101328" w:rsidRDefault="00F8340E" w:rsidP="00CC4E07">
      <w:pPr>
        <w:rPr>
          <w:color w:val="002555"/>
          <w:szCs w:val="20"/>
          <w:lang w:val="en-GB"/>
        </w:rPr>
      </w:pPr>
      <w:r w:rsidRPr="00101328">
        <w:rPr>
          <w:color w:val="002555"/>
          <w:szCs w:val="20"/>
          <w:vertAlign w:val="superscript"/>
          <w:lang w:val="en-GB"/>
        </w:rPr>
        <w:t>3</w:t>
      </w:r>
      <w:hyperlink r:id="rId7" w:history="1">
        <w:r w:rsidRPr="00101328">
          <w:rPr>
            <w:rStyle w:val="Hyperlink"/>
            <w:szCs w:val="20"/>
            <w:lang w:val="en-GB"/>
          </w:rPr>
          <w:t>http://echa.europa.eu/information-on-chemicals</w:t>
        </w:r>
      </w:hyperlink>
    </w:p>
    <w:p w:rsidR="00F8340E" w:rsidRPr="00101328" w:rsidRDefault="00F8340E" w:rsidP="00CC4E07">
      <w:pPr>
        <w:rPr>
          <w:color w:val="002555"/>
          <w:szCs w:val="20"/>
          <w:lang w:val="en-GB"/>
        </w:rPr>
      </w:pPr>
      <w:r w:rsidRPr="00101328">
        <w:rPr>
          <w:color w:val="002555"/>
          <w:szCs w:val="20"/>
          <w:vertAlign w:val="superscript"/>
          <w:lang w:val="en-GB"/>
        </w:rPr>
        <w:t>4</w:t>
      </w:r>
      <w:hyperlink r:id="rId8" w:history="1">
        <w:r w:rsidRPr="00101328">
          <w:rPr>
            <w:rStyle w:val="Hyperlink"/>
            <w:szCs w:val="20"/>
            <w:lang w:val="en-GB"/>
          </w:rPr>
          <w:t>http://echa.europa.eu/information-on-chemicals/information-from-existing-substances-regulation</w:t>
        </w:r>
      </w:hyperlink>
    </w:p>
    <w:p w:rsidR="00F8340E" w:rsidRPr="00101328" w:rsidRDefault="00F8340E" w:rsidP="00CC4E07">
      <w:pPr>
        <w:rPr>
          <w:color w:val="002555"/>
          <w:szCs w:val="20"/>
          <w:lang w:val="en-GB"/>
        </w:rPr>
      </w:pPr>
    </w:p>
    <w:p w:rsidR="00F8340E" w:rsidRPr="00101328" w:rsidRDefault="00F8340E" w:rsidP="00CC4E07">
      <w:pPr>
        <w:rPr>
          <w:color w:val="002555"/>
          <w:szCs w:val="20"/>
          <w:lang w:val="en-GB"/>
        </w:rPr>
      </w:pPr>
      <w:r w:rsidRPr="00101328">
        <w:rPr>
          <w:color w:val="002555"/>
          <w:szCs w:val="20"/>
          <w:lang w:val="en-GB"/>
        </w:rPr>
        <w:t>We suggest the following sentence to be amended since it concerns hazardous substances as defined by Regulation (EC) No. 1272/2008:</w:t>
      </w:r>
    </w:p>
    <w:p w:rsidR="00F8340E" w:rsidRPr="00101328" w:rsidRDefault="00F8340E" w:rsidP="00CC4E07">
      <w:pPr>
        <w:rPr>
          <w:color w:val="002555"/>
          <w:szCs w:val="20"/>
          <w:lang w:val="en-GB"/>
        </w:rPr>
      </w:pPr>
    </w:p>
    <w:p w:rsidR="00F8340E" w:rsidRPr="00101328" w:rsidRDefault="00F8340E" w:rsidP="00101328">
      <w:pPr>
        <w:rPr>
          <w:color w:val="FF0000"/>
          <w:szCs w:val="20"/>
          <w:lang w:val="en-GB"/>
        </w:rPr>
      </w:pPr>
      <w:r>
        <w:rPr>
          <w:szCs w:val="20"/>
          <w:lang w:val="en-GB"/>
        </w:rPr>
        <w:t>“</w:t>
      </w:r>
      <w:r w:rsidRPr="00101328">
        <w:rPr>
          <w:szCs w:val="20"/>
          <w:lang w:val="en-GB"/>
        </w:rPr>
        <w:t>Where it is clear that the hazardous substances used, produced or released at the installation are incapable of causing contamination of soil and groundwater, a baseline repor</w:t>
      </w:r>
      <w:r>
        <w:rPr>
          <w:szCs w:val="20"/>
          <w:lang w:val="en-GB"/>
        </w:rPr>
        <w:t>t does not need to be produced. T</w:t>
      </w:r>
      <w:r w:rsidRPr="00101328">
        <w:rPr>
          <w:color w:val="FF0000"/>
          <w:szCs w:val="20"/>
          <w:lang w:val="en-GB"/>
        </w:rPr>
        <w:t>he decision, including the reasons for the decision, should be recorded and held by the competent authority.</w:t>
      </w:r>
      <w:r>
        <w:rPr>
          <w:color w:val="FF0000"/>
          <w:szCs w:val="20"/>
          <w:lang w:val="en-GB"/>
        </w:rPr>
        <w:t>”</w:t>
      </w:r>
    </w:p>
    <w:p w:rsidR="00F8340E" w:rsidRPr="00101328" w:rsidRDefault="00F8340E" w:rsidP="00CC4E07">
      <w:pPr>
        <w:rPr>
          <w:b/>
          <w:bCs/>
          <w:szCs w:val="20"/>
          <w:lang w:val="en-GB"/>
        </w:rPr>
      </w:pPr>
    </w:p>
    <w:p w:rsidR="00F8340E" w:rsidRPr="00101328" w:rsidRDefault="00F8340E" w:rsidP="00101328">
      <w:pPr>
        <w:rPr>
          <w:rFonts w:cs="Arial"/>
          <w:b/>
          <w:color w:val="000000"/>
          <w:szCs w:val="20"/>
          <w:lang w:val="en-GB"/>
        </w:rPr>
      </w:pPr>
      <w:r w:rsidRPr="00101328">
        <w:rPr>
          <w:rFonts w:cs="Arial"/>
          <w:b/>
          <w:color w:val="000000"/>
          <w:szCs w:val="20"/>
          <w:lang w:val="en-GB"/>
        </w:rPr>
        <w:t>Section 5.1.6</w:t>
      </w:r>
    </w:p>
    <w:p w:rsidR="00F8340E" w:rsidRDefault="00F8340E" w:rsidP="00101328">
      <w:pPr>
        <w:rPr>
          <w:szCs w:val="20"/>
          <w:lang w:val="en-US"/>
        </w:rPr>
      </w:pPr>
      <w:r>
        <w:rPr>
          <w:szCs w:val="20"/>
          <w:lang w:val="en-US"/>
        </w:rPr>
        <w:t>We think that a c</w:t>
      </w:r>
      <w:r w:rsidRPr="00101328">
        <w:rPr>
          <w:szCs w:val="20"/>
          <w:lang w:val="en-US"/>
        </w:rPr>
        <w:t xml:space="preserve">onceptual site model </w:t>
      </w:r>
      <w:r>
        <w:rPr>
          <w:szCs w:val="20"/>
          <w:lang w:val="en-US"/>
        </w:rPr>
        <w:t>will only be suitable in some cases, e.g. larger, more complex sites. We suggest replacing</w:t>
      </w:r>
      <w:r w:rsidRPr="00101328">
        <w:rPr>
          <w:szCs w:val="20"/>
          <w:lang w:val="en-US"/>
        </w:rPr>
        <w:t xml:space="preserve"> </w:t>
      </w:r>
      <w:r>
        <w:rPr>
          <w:szCs w:val="20"/>
          <w:lang w:val="en-US"/>
        </w:rPr>
        <w:t xml:space="preserve">this section </w:t>
      </w:r>
      <w:r w:rsidRPr="00101328">
        <w:rPr>
          <w:szCs w:val="20"/>
          <w:lang w:val="en-US"/>
        </w:rPr>
        <w:t xml:space="preserve">by a </w:t>
      </w:r>
      <w:r>
        <w:rPr>
          <w:szCs w:val="20"/>
          <w:lang w:val="en-US"/>
        </w:rPr>
        <w:t xml:space="preserve">section titled: </w:t>
      </w:r>
    </w:p>
    <w:p w:rsidR="00F8340E" w:rsidRDefault="00F8340E" w:rsidP="00101328">
      <w:pPr>
        <w:rPr>
          <w:szCs w:val="20"/>
          <w:lang w:val="en-US"/>
        </w:rPr>
      </w:pPr>
    </w:p>
    <w:p w:rsidR="00F8340E" w:rsidRPr="00101328" w:rsidRDefault="00F8340E" w:rsidP="00101328">
      <w:pPr>
        <w:rPr>
          <w:szCs w:val="20"/>
          <w:lang w:val="en-US"/>
        </w:rPr>
      </w:pPr>
      <w:r w:rsidRPr="00101328">
        <w:rPr>
          <w:szCs w:val="20"/>
          <w:lang w:val="en-US"/>
        </w:rPr>
        <w:t>“</w:t>
      </w:r>
      <w:r>
        <w:rPr>
          <w:szCs w:val="20"/>
          <w:lang w:val="en-US"/>
        </w:rPr>
        <w:t xml:space="preserve">5.1.6 </w:t>
      </w:r>
      <w:r w:rsidRPr="00101328">
        <w:rPr>
          <w:szCs w:val="20"/>
          <w:lang w:val="en-US"/>
        </w:rPr>
        <w:t>Summary of site description point 3-5”.</w:t>
      </w:r>
      <w:r w:rsidRPr="00101328">
        <w:rPr>
          <w:color w:val="1F497D"/>
          <w:szCs w:val="20"/>
          <w:lang w:val="en-US"/>
        </w:rPr>
        <w:t xml:space="preserve"> </w:t>
      </w:r>
      <w:r w:rsidRPr="00101328">
        <w:rPr>
          <w:szCs w:val="20"/>
          <w:lang w:val="en-US"/>
        </w:rPr>
        <w:t xml:space="preserve">The possibility of using conceptual models could be mentioned as </w:t>
      </w:r>
      <w:r>
        <w:rPr>
          <w:szCs w:val="20"/>
          <w:lang w:val="en-US"/>
        </w:rPr>
        <w:t xml:space="preserve">a possible way of summarizing the information from a site </w:t>
      </w:r>
      <w:r w:rsidRPr="00101328">
        <w:rPr>
          <w:szCs w:val="20"/>
          <w:lang w:val="en-US"/>
        </w:rPr>
        <w:t>in point 5.1.3 and 5.1.5, where it might be found appropriate.</w:t>
      </w:r>
    </w:p>
    <w:p w:rsidR="00F8340E" w:rsidRPr="00101328" w:rsidRDefault="00F8340E" w:rsidP="00CC4E07">
      <w:pPr>
        <w:rPr>
          <w:b/>
          <w:bCs/>
          <w:szCs w:val="20"/>
          <w:lang w:val="en-GB"/>
        </w:rPr>
      </w:pPr>
    </w:p>
    <w:p w:rsidR="00F8340E" w:rsidRPr="00101328" w:rsidRDefault="00F8340E" w:rsidP="00CC4E07">
      <w:pPr>
        <w:rPr>
          <w:b/>
          <w:bCs/>
          <w:szCs w:val="20"/>
          <w:lang w:val="en-GB"/>
        </w:rPr>
      </w:pPr>
      <w:r w:rsidRPr="00101328">
        <w:rPr>
          <w:b/>
          <w:bCs/>
          <w:szCs w:val="20"/>
          <w:lang w:val="en-GB"/>
        </w:rPr>
        <w:t xml:space="preserve">5.1.7 </w:t>
      </w:r>
      <w:r>
        <w:rPr>
          <w:b/>
          <w:bCs/>
          <w:szCs w:val="20"/>
          <w:lang w:val="en-GB"/>
        </w:rPr>
        <w:t>-</w:t>
      </w:r>
      <w:r w:rsidRPr="00101328">
        <w:rPr>
          <w:b/>
          <w:bCs/>
          <w:szCs w:val="20"/>
          <w:lang w:val="en-GB"/>
        </w:rPr>
        <w:t xml:space="preserve"> Stage 7: Site investigation- Sampling Strategy. Analysis and determination of the sample results</w:t>
      </w:r>
    </w:p>
    <w:p w:rsidR="00F8340E" w:rsidRPr="00101328" w:rsidRDefault="00F8340E" w:rsidP="00CC4E07">
      <w:pPr>
        <w:rPr>
          <w:szCs w:val="20"/>
          <w:lang w:val="en-GB"/>
        </w:rPr>
      </w:pPr>
      <w:r w:rsidRPr="00101328">
        <w:rPr>
          <w:szCs w:val="20"/>
          <w:lang w:val="en-GB"/>
        </w:rPr>
        <w:t>We suggest the following sentence to be amended:</w:t>
      </w:r>
    </w:p>
    <w:p w:rsidR="00F8340E" w:rsidRDefault="00F8340E" w:rsidP="0031059C">
      <w:pPr>
        <w:rPr>
          <w:szCs w:val="20"/>
          <w:lang w:val="en-GB"/>
        </w:rPr>
      </w:pPr>
    </w:p>
    <w:p w:rsidR="00F8340E" w:rsidRPr="00101328" w:rsidRDefault="00F8340E" w:rsidP="0031059C">
      <w:pPr>
        <w:rPr>
          <w:color w:val="FF0000"/>
          <w:szCs w:val="20"/>
          <w:lang w:val="en-GB"/>
        </w:rPr>
      </w:pPr>
      <w:r>
        <w:rPr>
          <w:szCs w:val="20"/>
          <w:lang w:val="en-GB"/>
        </w:rPr>
        <w:t>“</w:t>
      </w:r>
      <w:r w:rsidRPr="00101328">
        <w:rPr>
          <w:szCs w:val="20"/>
          <w:lang w:val="en-GB"/>
        </w:rPr>
        <w:t>Where CEN or ISO standards exist these should be applied</w:t>
      </w:r>
      <w:r w:rsidRPr="00101328">
        <w:rPr>
          <w:color w:val="FF0000"/>
          <w:szCs w:val="20"/>
          <w:lang w:val="en-GB"/>
        </w:rPr>
        <w:t>, unless national regulations or guidelines specify the analytical methods to be used to determine compliance with national quality criteria.</w:t>
      </w:r>
      <w:r>
        <w:rPr>
          <w:color w:val="FF0000"/>
          <w:szCs w:val="20"/>
          <w:lang w:val="en-GB"/>
        </w:rPr>
        <w:t>”</w:t>
      </w:r>
    </w:p>
    <w:p w:rsidR="00F8340E" w:rsidRPr="00101328" w:rsidRDefault="00F8340E" w:rsidP="00CC4E07">
      <w:pPr>
        <w:rPr>
          <w:szCs w:val="20"/>
          <w:lang w:val="en-GB"/>
        </w:rPr>
      </w:pPr>
    </w:p>
    <w:p w:rsidR="00F8340E" w:rsidRPr="00101328" w:rsidRDefault="00F8340E" w:rsidP="00CC4E07">
      <w:pPr>
        <w:rPr>
          <w:b/>
          <w:bCs/>
          <w:szCs w:val="20"/>
          <w:lang w:val="en-GB"/>
        </w:rPr>
      </w:pPr>
      <w:r w:rsidRPr="00101328">
        <w:rPr>
          <w:b/>
          <w:bCs/>
          <w:szCs w:val="20"/>
          <w:lang w:val="en-GB"/>
        </w:rPr>
        <w:t>5.1.8 Stage 8: Production of the baseline report</w:t>
      </w:r>
    </w:p>
    <w:p w:rsidR="00F8340E" w:rsidRPr="00101328" w:rsidRDefault="00F8340E" w:rsidP="00CC4E07">
      <w:pPr>
        <w:rPr>
          <w:szCs w:val="20"/>
          <w:lang w:val="en-GB"/>
        </w:rPr>
      </w:pPr>
      <w:r w:rsidRPr="00101328">
        <w:rPr>
          <w:szCs w:val="20"/>
          <w:lang w:val="en-GB"/>
        </w:rPr>
        <w:t xml:space="preserve">The phrase “draw together (not reproduce)” could be more precise: </w:t>
      </w:r>
    </w:p>
    <w:p w:rsidR="00F8340E" w:rsidRDefault="00F8340E" w:rsidP="0031059C">
      <w:pPr>
        <w:rPr>
          <w:szCs w:val="20"/>
          <w:lang w:val="en-GB"/>
        </w:rPr>
      </w:pPr>
    </w:p>
    <w:p w:rsidR="00F8340E" w:rsidRPr="00101328" w:rsidRDefault="00F8340E" w:rsidP="0031059C">
      <w:pPr>
        <w:rPr>
          <w:szCs w:val="20"/>
          <w:lang w:val="en-GB"/>
        </w:rPr>
      </w:pPr>
      <w:r>
        <w:rPr>
          <w:szCs w:val="20"/>
          <w:lang w:val="en-GB"/>
        </w:rPr>
        <w:t>“</w:t>
      </w:r>
      <w:r w:rsidRPr="00101328">
        <w:rPr>
          <w:szCs w:val="20"/>
          <w:lang w:val="en-GB"/>
        </w:rPr>
        <w:t xml:space="preserve">The purpose of this stage is to </w:t>
      </w:r>
      <w:r w:rsidRPr="00101328">
        <w:rPr>
          <w:color w:val="FF0000"/>
          <w:szCs w:val="20"/>
          <w:lang w:val="en-GB"/>
        </w:rPr>
        <w:t xml:space="preserve">summarize and evaluate </w:t>
      </w:r>
      <w:r w:rsidRPr="00101328">
        <w:rPr>
          <w:szCs w:val="20"/>
          <w:lang w:val="en-GB"/>
        </w:rPr>
        <w:t>(not reproduce) all of the information collected in Stages 1-7.</w:t>
      </w:r>
      <w:r>
        <w:rPr>
          <w:szCs w:val="20"/>
          <w:lang w:val="en-GB"/>
        </w:rPr>
        <w:t>”</w:t>
      </w:r>
    </w:p>
    <w:p w:rsidR="00F8340E" w:rsidRPr="00101328" w:rsidRDefault="00F8340E" w:rsidP="00CC4E07">
      <w:pPr>
        <w:rPr>
          <w:szCs w:val="20"/>
          <w:lang w:val="en-GB"/>
        </w:rPr>
      </w:pPr>
      <w:r>
        <w:rPr>
          <w:szCs w:val="20"/>
          <w:lang w:val="en-GB"/>
        </w:rPr>
        <w:t>(reference to annex A should be to</w:t>
      </w:r>
      <w:r w:rsidRPr="00101328">
        <w:rPr>
          <w:szCs w:val="20"/>
          <w:lang w:val="en-GB"/>
        </w:rPr>
        <w:t xml:space="preserve"> </w:t>
      </w:r>
      <w:r>
        <w:rPr>
          <w:color w:val="FF0000"/>
          <w:szCs w:val="20"/>
          <w:lang w:val="en-GB"/>
        </w:rPr>
        <w:t>Annex I)</w:t>
      </w:r>
    </w:p>
    <w:p w:rsidR="00F8340E" w:rsidRPr="00101328" w:rsidRDefault="00F8340E" w:rsidP="00CC4E07">
      <w:pPr>
        <w:rPr>
          <w:szCs w:val="20"/>
          <w:lang w:val="en-GB"/>
        </w:rPr>
      </w:pPr>
    </w:p>
    <w:p w:rsidR="00F8340E" w:rsidRDefault="00F8340E">
      <w:pPr>
        <w:suppressAutoHyphens w:val="0"/>
        <w:spacing w:line="240" w:lineRule="auto"/>
        <w:rPr>
          <w:b/>
          <w:bCs/>
          <w:szCs w:val="20"/>
          <w:lang w:val="en-GB"/>
        </w:rPr>
      </w:pPr>
      <w:r>
        <w:rPr>
          <w:b/>
          <w:bCs/>
          <w:szCs w:val="20"/>
          <w:lang w:val="en-GB"/>
        </w:rPr>
        <w:br w:type="page"/>
      </w:r>
    </w:p>
    <w:p w:rsidR="00F8340E" w:rsidRPr="00101328" w:rsidRDefault="00F8340E" w:rsidP="00CC4E07">
      <w:pPr>
        <w:rPr>
          <w:b/>
          <w:bCs/>
          <w:szCs w:val="20"/>
          <w:lang w:val="en-GB"/>
        </w:rPr>
      </w:pPr>
      <w:r w:rsidRPr="00101328">
        <w:rPr>
          <w:b/>
          <w:bCs/>
          <w:szCs w:val="20"/>
          <w:lang w:val="en-GB"/>
        </w:rPr>
        <w:lastRenderedPageBreak/>
        <w:t>Annex 1 – Baseline investigation and report checklist</w:t>
      </w:r>
    </w:p>
    <w:p w:rsidR="00F8340E" w:rsidRPr="00101328" w:rsidRDefault="00F8340E" w:rsidP="00CC4E07">
      <w:pPr>
        <w:rPr>
          <w:szCs w:val="20"/>
          <w:lang w:val="en-GB"/>
        </w:rPr>
      </w:pPr>
      <w:r w:rsidRPr="00101328">
        <w:rPr>
          <w:szCs w:val="20"/>
          <w:lang w:val="en-GB"/>
        </w:rPr>
        <w:t>It would be helpful if the checklist in Annex I followed and in part mirrored the terminology used for the 8 stages in producing a baseline report and if annex I represented the disposition of the baseline report, i.e.:</w:t>
      </w:r>
    </w:p>
    <w:p w:rsidR="00F8340E" w:rsidRPr="00101328" w:rsidRDefault="00F8340E" w:rsidP="00CC4E07">
      <w:pPr>
        <w:rPr>
          <w:szCs w:val="20"/>
          <w:lang w:val="en-GB"/>
        </w:rPr>
      </w:pPr>
    </w:p>
    <w:p w:rsidR="00F8340E" w:rsidRPr="00101328" w:rsidRDefault="00F8340E" w:rsidP="00CC4E07">
      <w:pPr>
        <w:rPr>
          <w:color w:val="FF0000"/>
          <w:szCs w:val="20"/>
          <w:lang w:val="en-GB"/>
        </w:rPr>
      </w:pPr>
      <w:r w:rsidRPr="00101328">
        <w:rPr>
          <w:color w:val="FF0000"/>
          <w:szCs w:val="20"/>
          <w:lang w:val="en-GB"/>
        </w:rPr>
        <w:t>Preliminary requirements</w:t>
      </w:r>
    </w:p>
    <w:p w:rsidR="00F8340E" w:rsidRPr="00101328" w:rsidRDefault="00F8340E" w:rsidP="00CC4E07">
      <w:pPr>
        <w:ind w:left="2410" w:hanging="1106"/>
        <w:rPr>
          <w:color w:val="FF0000"/>
          <w:szCs w:val="20"/>
          <w:lang w:val="en-GB"/>
        </w:rPr>
      </w:pPr>
      <w:r w:rsidRPr="00101328">
        <w:rPr>
          <w:color w:val="FF0000"/>
          <w:szCs w:val="20"/>
          <w:lang w:val="en-GB"/>
        </w:rPr>
        <w:t>Stage 1       - Identify hazardous substances</w:t>
      </w:r>
    </w:p>
    <w:p w:rsidR="00F8340E" w:rsidRPr="00101328" w:rsidRDefault="00F8340E" w:rsidP="00CC4E07">
      <w:pPr>
        <w:ind w:left="2410" w:hanging="1106"/>
        <w:rPr>
          <w:color w:val="FF0000"/>
          <w:szCs w:val="20"/>
          <w:lang w:val="en-GB"/>
        </w:rPr>
      </w:pPr>
      <w:r w:rsidRPr="00101328">
        <w:rPr>
          <w:color w:val="FF0000"/>
          <w:szCs w:val="20"/>
          <w:lang w:val="en-GB"/>
        </w:rPr>
        <w:t>Stage 2       - Identify potential for soil and groundwater contamination as related to the hazardous substances and site activities</w:t>
      </w:r>
    </w:p>
    <w:p w:rsidR="00F8340E" w:rsidRPr="00101328" w:rsidRDefault="00F8340E" w:rsidP="00CC4E07">
      <w:pPr>
        <w:ind w:left="2410" w:hanging="1106"/>
        <w:rPr>
          <w:color w:val="FF0000"/>
          <w:szCs w:val="20"/>
          <w:lang w:val="en-GB"/>
        </w:rPr>
      </w:pPr>
      <w:r w:rsidRPr="00101328">
        <w:rPr>
          <w:color w:val="FF0000"/>
          <w:szCs w:val="20"/>
          <w:lang w:val="en-GB"/>
        </w:rPr>
        <w:t>Stage 3       – Assessment of the site-specific pollution risk</w:t>
      </w:r>
    </w:p>
    <w:p w:rsidR="00F8340E" w:rsidRPr="00101328" w:rsidRDefault="00F8340E" w:rsidP="00CC4E07">
      <w:pPr>
        <w:ind w:left="2410" w:hanging="1106"/>
        <w:rPr>
          <w:color w:val="FF0000"/>
          <w:szCs w:val="20"/>
          <w:lang w:val="en-GB"/>
        </w:rPr>
      </w:pPr>
      <w:r w:rsidRPr="00101328">
        <w:rPr>
          <w:color w:val="FF0000"/>
          <w:szCs w:val="20"/>
          <w:lang w:val="en-GB"/>
        </w:rPr>
        <w:t>                         Location of activities and quantities …</w:t>
      </w:r>
    </w:p>
    <w:p w:rsidR="00F8340E" w:rsidRPr="00101328" w:rsidRDefault="00F8340E" w:rsidP="00CC4E07">
      <w:pPr>
        <w:ind w:left="2410" w:hanging="1106"/>
        <w:rPr>
          <w:color w:val="FF0000"/>
          <w:szCs w:val="20"/>
          <w:lang w:val="en-GB"/>
        </w:rPr>
      </w:pPr>
      <w:r w:rsidRPr="00101328">
        <w:rPr>
          <w:color w:val="FF0000"/>
          <w:szCs w:val="20"/>
          <w:lang w:val="en-GB"/>
        </w:rPr>
        <w:t>Stage 4       - Site history</w:t>
      </w:r>
    </w:p>
    <w:p w:rsidR="00F8340E" w:rsidRPr="00101328" w:rsidRDefault="00F8340E" w:rsidP="00CC4E07">
      <w:pPr>
        <w:ind w:left="2410" w:hanging="1106"/>
        <w:rPr>
          <w:color w:val="FF0000"/>
          <w:szCs w:val="20"/>
          <w:lang w:val="en-GB"/>
        </w:rPr>
      </w:pPr>
      <w:r w:rsidRPr="00101328">
        <w:rPr>
          <w:color w:val="FF0000"/>
          <w:szCs w:val="20"/>
          <w:lang w:val="en-GB"/>
        </w:rPr>
        <w:t>                         Identification of past historical sources of contamination</w:t>
      </w:r>
    </w:p>
    <w:p w:rsidR="00F8340E" w:rsidRPr="00101328" w:rsidRDefault="00F8340E" w:rsidP="00CC4E07">
      <w:pPr>
        <w:ind w:left="2410" w:hanging="1106"/>
        <w:rPr>
          <w:color w:val="FF0000"/>
          <w:szCs w:val="20"/>
          <w:lang w:val="en-GB"/>
        </w:rPr>
      </w:pPr>
      <w:r w:rsidRPr="00101328">
        <w:rPr>
          <w:color w:val="FF0000"/>
          <w:szCs w:val="20"/>
          <w:lang w:val="en-GB"/>
        </w:rPr>
        <w:t>                         Plans of installations</w:t>
      </w:r>
    </w:p>
    <w:p w:rsidR="00F8340E" w:rsidRPr="00101328" w:rsidRDefault="00F8340E" w:rsidP="00CC4E07">
      <w:pPr>
        <w:ind w:left="2410" w:hanging="1106"/>
        <w:rPr>
          <w:color w:val="FF0000"/>
          <w:szCs w:val="20"/>
          <w:lang w:val="en-GB"/>
        </w:rPr>
      </w:pPr>
      <w:r w:rsidRPr="00101328">
        <w:rPr>
          <w:color w:val="FF0000"/>
          <w:szCs w:val="20"/>
          <w:lang w:val="en-GB"/>
        </w:rPr>
        <w:t>                         …..</w:t>
      </w:r>
    </w:p>
    <w:p w:rsidR="00F8340E" w:rsidRPr="00101328" w:rsidRDefault="00F8340E" w:rsidP="00CC4E07">
      <w:pPr>
        <w:ind w:left="2410" w:hanging="1106"/>
        <w:rPr>
          <w:color w:val="FF0000"/>
          <w:szCs w:val="20"/>
          <w:lang w:val="en-GB"/>
        </w:rPr>
      </w:pPr>
      <w:r w:rsidRPr="00101328">
        <w:rPr>
          <w:color w:val="FF0000"/>
          <w:szCs w:val="20"/>
          <w:lang w:val="en-GB"/>
        </w:rPr>
        <w:t>Stage 5       - Environmental setting</w:t>
      </w:r>
    </w:p>
    <w:p w:rsidR="00F8340E" w:rsidRPr="00101328" w:rsidRDefault="00F8340E" w:rsidP="00CC4E07">
      <w:pPr>
        <w:ind w:left="2410" w:hanging="1106"/>
        <w:rPr>
          <w:color w:val="FF0000"/>
          <w:szCs w:val="20"/>
          <w:lang w:val="en-GB"/>
        </w:rPr>
      </w:pPr>
      <w:r w:rsidRPr="00101328">
        <w:rPr>
          <w:color w:val="FF0000"/>
          <w:szCs w:val="20"/>
          <w:lang w:val="en-GB"/>
        </w:rPr>
        <w:t>                         Geology and hydrogeology</w:t>
      </w:r>
    </w:p>
    <w:p w:rsidR="00F8340E" w:rsidRPr="00101328" w:rsidRDefault="00F8340E" w:rsidP="00CC4E07">
      <w:pPr>
        <w:ind w:left="2410" w:hanging="1106"/>
        <w:rPr>
          <w:color w:val="FF0000"/>
          <w:szCs w:val="20"/>
          <w:lang w:val="en-GB"/>
        </w:rPr>
      </w:pPr>
      <w:r w:rsidRPr="00101328">
        <w:rPr>
          <w:color w:val="FF0000"/>
          <w:szCs w:val="20"/>
          <w:lang w:val="en-GB"/>
        </w:rPr>
        <w:t>                         Hydrology</w:t>
      </w:r>
    </w:p>
    <w:p w:rsidR="00F8340E" w:rsidRPr="00101328" w:rsidRDefault="00F8340E" w:rsidP="00CC4E07">
      <w:pPr>
        <w:ind w:left="2410" w:hanging="1106"/>
        <w:rPr>
          <w:color w:val="FF0000"/>
          <w:szCs w:val="20"/>
          <w:lang w:val="en-GB"/>
        </w:rPr>
      </w:pPr>
      <w:r w:rsidRPr="00101328">
        <w:rPr>
          <w:color w:val="FF0000"/>
          <w:szCs w:val="20"/>
          <w:lang w:val="en-GB"/>
        </w:rPr>
        <w:t>Stage 6       - Preliminary Conceptual site model</w:t>
      </w:r>
    </w:p>
    <w:p w:rsidR="00F8340E" w:rsidRPr="00101328" w:rsidRDefault="00F8340E" w:rsidP="00CC4E07">
      <w:pPr>
        <w:ind w:left="2410" w:hanging="1106"/>
        <w:rPr>
          <w:color w:val="FF0000"/>
          <w:szCs w:val="20"/>
          <w:lang w:val="en-GB"/>
        </w:rPr>
      </w:pPr>
      <w:r w:rsidRPr="00101328">
        <w:rPr>
          <w:color w:val="FF0000"/>
          <w:szCs w:val="20"/>
          <w:lang w:val="en-GB"/>
        </w:rPr>
        <w:t xml:space="preserve">                         Summary of risk based requirements for baseline data collection </w:t>
      </w:r>
    </w:p>
    <w:p w:rsidR="00F8340E" w:rsidRPr="00101328" w:rsidRDefault="00F8340E" w:rsidP="00CC4E07">
      <w:pPr>
        <w:ind w:left="1106" w:hanging="1106"/>
        <w:rPr>
          <w:color w:val="FF0000"/>
          <w:szCs w:val="20"/>
          <w:lang w:val="en-GB"/>
        </w:rPr>
      </w:pPr>
      <w:r w:rsidRPr="00101328">
        <w:rPr>
          <w:color w:val="FF0000"/>
          <w:szCs w:val="20"/>
          <w:lang w:val="en-GB"/>
        </w:rPr>
        <w:t>Details of data collection</w:t>
      </w:r>
    </w:p>
    <w:p w:rsidR="00F8340E" w:rsidRPr="00101328" w:rsidRDefault="00F8340E" w:rsidP="00CC4E07">
      <w:pPr>
        <w:ind w:left="2410" w:hanging="1106"/>
        <w:rPr>
          <w:color w:val="FF0000"/>
          <w:szCs w:val="20"/>
          <w:lang w:val="en-GB"/>
        </w:rPr>
      </w:pPr>
      <w:r w:rsidRPr="00101328">
        <w:rPr>
          <w:color w:val="FF0000"/>
          <w:szCs w:val="20"/>
          <w:lang w:val="en-GB"/>
        </w:rPr>
        <w:t>Stage 7       - Site investigation</w:t>
      </w:r>
    </w:p>
    <w:p w:rsidR="00F8340E" w:rsidRPr="00101328" w:rsidRDefault="00F8340E" w:rsidP="00CC4E07">
      <w:pPr>
        <w:ind w:left="2410" w:hanging="1106"/>
        <w:rPr>
          <w:color w:val="FF0000"/>
          <w:szCs w:val="20"/>
          <w:lang w:val="en-GB"/>
        </w:rPr>
      </w:pPr>
      <w:r w:rsidRPr="00101328">
        <w:rPr>
          <w:color w:val="FF0000"/>
          <w:szCs w:val="20"/>
          <w:lang w:val="en-GB"/>
        </w:rPr>
        <w:t>…….</w:t>
      </w:r>
    </w:p>
    <w:p w:rsidR="00F8340E" w:rsidRDefault="00F8340E" w:rsidP="00CC4E07">
      <w:pPr>
        <w:rPr>
          <w:b/>
          <w:szCs w:val="20"/>
          <w:lang w:val="en-GB"/>
        </w:rPr>
      </w:pPr>
    </w:p>
    <w:p w:rsidR="00F8340E" w:rsidRPr="00101328" w:rsidRDefault="00F8340E" w:rsidP="00CC4E07">
      <w:pPr>
        <w:rPr>
          <w:szCs w:val="20"/>
          <w:lang w:val="en-GB"/>
        </w:rPr>
      </w:pPr>
      <w:r w:rsidRPr="00101328">
        <w:rPr>
          <w:szCs w:val="20"/>
          <w:lang w:val="en-GB"/>
        </w:rPr>
        <w:t>In section 5.1.8 it states that the baseline report should:</w:t>
      </w:r>
    </w:p>
    <w:p w:rsidR="00F8340E" w:rsidRPr="00101328" w:rsidRDefault="00F8340E" w:rsidP="00CC4E07">
      <w:pPr>
        <w:rPr>
          <w:szCs w:val="20"/>
          <w:lang w:val="en-GB"/>
        </w:rPr>
      </w:pPr>
    </w:p>
    <w:p w:rsidR="00F8340E" w:rsidRPr="00101328" w:rsidRDefault="00F8340E" w:rsidP="0031059C">
      <w:pPr>
        <w:autoSpaceDE w:val="0"/>
        <w:autoSpaceDN w:val="0"/>
        <w:rPr>
          <w:szCs w:val="20"/>
          <w:lang w:val="en-GB"/>
        </w:rPr>
      </w:pPr>
      <w:r w:rsidRPr="00101328">
        <w:rPr>
          <w:szCs w:val="20"/>
          <w:lang w:val="en-GB"/>
        </w:rPr>
        <w:t>“Provide a clear and accurate description of how data will be obtained at cessation of activities and how it will be compared to the baseline data (e.g. statistical tests to be used)”</w:t>
      </w:r>
    </w:p>
    <w:p w:rsidR="00F8340E" w:rsidRPr="00101328" w:rsidRDefault="00F8340E" w:rsidP="00CC4E07">
      <w:pPr>
        <w:autoSpaceDE w:val="0"/>
        <w:autoSpaceDN w:val="0"/>
        <w:rPr>
          <w:szCs w:val="20"/>
          <w:lang w:val="en-GB"/>
        </w:rPr>
      </w:pPr>
    </w:p>
    <w:p w:rsidR="00F8340E" w:rsidRPr="00101328" w:rsidRDefault="00F8340E" w:rsidP="00CC4E07">
      <w:pPr>
        <w:autoSpaceDE w:val="0"/>
        <w:autoSpaceDN w:val="0"/>
        <w:rPr>
          <w:szCs w:val="20"/>
          <w:lang w:val="en-GB"/>
        </w:rPr>
      </w:pPr>
      <w:r w:rsidRPr="00101328">
        <w:rPr>
          <w:szCs w:val="20"/>
          <w:lang w:val="en-GB"/>
        </w:rPr>
        <w:t>This topic defines the investigation strategy to be applied on site closure and approval of this strategy by submission of the baseline report is very relevant for site operators with reference to future agreements with the authorities on closure</w:t>
      </w:r>
      <w:r>
        <w:rPr>
          <w:szCs w:val="20"/>
          <w:lang w:val="en-GB"/>
        </w:rPr>
        <w:t xml:space="preserve">. </w:t>
      </w:r>
      <w:r w:rsidRPr="00101328">
        <w:rPr>
          <w:szCs w:val="20"/>
          <w:lang w:val="en-GB"/>
        </w:rPr>
        <w:t xml:space="preserve"> </w:t>
      </w:r>
      <w:r>
        <w:rPr>
          <w:szCs w:val="20"/>
          <w:lang w:val="en-GB"/>
        </w:rPr>
        <w:t xml:space="preserve">Therefore we suggest this </w:t>
      </w:r>
      <w:r w:rsidRPr="00101328">
        <w:rPr>
          <w:szCs w:val="20"/>
          <w:lang w:val="en-GB"/>
        </w:rPr>
        <w:t xml:space="preserve">topic </w:t>
      </w:r>
      <w:r>
        <w:rPr>
          <w:szCs w:val="20"/>
          <w:lang w:val="en-GB"/>
        </w:rPr>
        <w:t xml:space="preserve">to be included </w:t>
      </w:r>
      <w:r w:rsidRPr="00101328">
        <w:rPr>
          <w:szCs w:val="20"/>
          <w:lang w:val="en-GB"/>
        </w:rPr>
        <w:t>in the checklist in annex I.</w:t>
      </w:r>
    </w:p>
    <w:p w:rsidR="00F8340E" w:rsidRPr="00101328" w:rsidRDefault="00F8340E" w:rsidP="00F05A39">
      <w:pPr>
        <w:rPr>
          <w:rFonts w:cs="Arial"/>
          <w:color w:val="000000"/>
          <w:szCs w:val="20"/>
          <w:lang w:val="en-GB"/>
        </w:rPr>
      </w:pPr>
    </w:p>
    <w:sectPr w:rsidR="00F8340E" w:rsidRPr="00101328" w:rsidSect="00C30368">
      <w:footerReference w:type="even" r:id="rId9"/>
      <w:footerReference w:type="default" r:id="rId10"/>
      <w:headerReference w:type="first" r:id="rId11"/>
      <w:footerReference w:type="first" r:id="rId12"/>
      <w:pgSz w:w="11906" w:h="16838" w:code="9"/>
      <w:pgMar w:top="2041" w:right="3175" w:bottom="680" w:left="1417"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8F" w:rsidRDefault="004A2C8F">
      <w:r>
        <w:separator/>
      </w:r>
    </w:p>
  </w:endnote>
  <w:endnote w:type="continuationSeparator" w:id="0">
    <w:p w:rsidR="004A2C8F" w:rsidRDefault="004A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E" w:rsidRDefault="00F8340E"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8340E" w:rsidRDefault="00F8340E"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E" w:rsidRPr="00DE7479" w:rsidRDefault="00D1150D" w:rsidP="00DE7479">
    <w:pPr>
      <w:jc w:val="right"/>
    </w:pPr>
    <w:r>
      <w:rPr>
        <w:noProof/>
      </w:rPr>
      <w:fldChar w:fldCharType="begin"/>
    </w:r>
    <w:r>
      <w:rPr>
        <w:noProof/>
      </w:rPr>
      <w:instrText xml:space="preserve"> PAGE </w:instrText>
    </w:r>
    <w:r>
      <w:rPr>
        <w:noProof/>
      </w:rPr>
      <w:fldChar w:fldCharType="separate"/>
    </w:r>
    <w:r w:rsidR="00C753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E" w:rsidRPr="000166A0" w:rsidRDefault="00F8340E" w:rsidP="00DE7479">
    <w:pPr>
      <w:pStyle w:val="Sidefod"/>
      <w:spacing w:before="240"/>
      <w:ind w:right="-1644"/>
      <w:rPr>
        <w:rFonts w:cs="Arial"/>
        <w:szCs w:val="14"/>
        <w:lang w:val="en-US"/>
      </w:rPr>
    </w:pPr>
    <w:bookmarkStart w:id="16" w:name="styr_navn"/>
    <w:r>
      <w:rPr>
        <w:rFonts w:cs="Arial"/>
        <w:szCs w:val="14"/>
        <w:lang w:val="en-US"/>
      </w:rPr>
      <w:t>Environmental Protection Agency</w:t>
    </w:r>
    <w:bookmarkEnd w:id="16"/>
    <w:r w:rsidRPr="000166A0">
      <w:rPr>
        <w:rFonts w:cs="Arial"/>
        <w:szCs w:val="14"/>
        <w:lang w:val="en-US"/>
      </w:rPr>
      <w:t xml:space="preserve"> • </w:t>
    </w:r>
    <w:bookmarkStart w:id="17" w:name="styr_adr"/>
    <w:r>
      <w:rPr>
        <w:rFonts w:cs="Arial"/>
        <w:szCs w:val="14"/>
        <w:lang w:val="en-US"/>
      </w:rPr>
      <w:t>Strandgade 29</w:t>
    </w:r>
    <w:bookmarkEnd w:id="17"/>
    <w:r w:rsidRPr="000166A0">
      <w:rPr>
        <w:rFonts w:cs="Arial"/>
        <w:szCs w:val="14"/>
        <w:lang w:val="en-US"/>
      </w:rPr>
      <w:t xml:space="preserve"> • </w:t>
    </w:r>
    <w:bookmarkStart w:id="18" w:name="styr_postnr"/>
    <w:r>
      <w:rPr>
        <w:rFonts w:cs="Arial"/>
        <w:szCs w:val="14"/>
        <w:lang w:val="en-US"/>
      </w:rPr>
      <w:t>DK-1401</w:t>
    </w:r>
    <w:bookmarkEnd w:id="18"/>
    <w:r w:rsidRPr="000166A0">
      <w:rPr>
        <w:rFonts w:cs="Arial"/>
        <w:szCs w:val="14"/>
        <w:lang w:val="en-US"/>
      </w:rPr>
      <w:t xml:space="preserve"> </w:t>
    </w:r>
    <w:bookmarkStart w:id="19" w:name="styr_by"/>
    <w:r>
      <w:rPr>
        <w:rFonts w:cs="Arial"/>
        <w:szCs w:val="14"/>
        <w:lang w:val="en-US"/>
      </w:rPr>
      <w:t>Copenhagen K  Denmark</w:t>
    </w:r>
    <w:bookmarkEnd w:id="19"/>
  </w:p>
  <w:p w:rsidR="00F8340E" w:rsidRPr="000166A0" w:rsidRDefault="00F8340E" w:rsidP="00DE7479">
    <w:pPr>
      <w:pStyle w:val="Sidefod"/>
      <w:spacing w:after="300"/>
      <w:ind w:right="-1644"/>
      <w:rPr>
        <w:rFonts w:cs="Arial"/>
        <w:szCs w:val="14"/>
        <w:lang w:val="en-US"/>
      </w:rPr>
    </w:pPr>
    <w:bookmarkStart w:id="20" w:name="telefon_tekst"/>
    <w:r>
      <w:rPr>
        <w:rFonts w:cs="Arial"/>
        <w:szCs w:val="14"/>
        <w:lang w:val="en-US"/>
      </w:rPr>
      <w:t>Tel +45</w:t>
    </w:r>
    <w:bookmarkEnd w:id="20"/>
    <w:r w:rsidRPr="000166A0">
      <w:rPr>
        <w:rFonts w:cs="Arial"/>
        <w:szCs w:val="14"/>
        <w:lang w:val="en-US"/>
      </w:rPr>
      <w:t xml:space="preserve"> </w:t>
    </w:r>
    <w:bookmarkStart w:id="21" w:name="styr_telefon"/>
    <w:r>
      <w:rPr>
        <w:rFonts w:cs="Arial"/>
        <w:szCs w:val="14"/>
        <w:lang w:val="en-US"/>
      </w:rPr>
      <w:t>72 54 40 00</w:t>
    </w:r>
    <w:bookmarkEnd w:id="21"/>
    <w:r w:rsidRPr="000166A0">
      <w:rPr>
        <w:rFonts w:cs="Arial"/>
        <w:szCs w:val="14"/>
        <w:lang w:val="en-US"/>
      </w:rPr>
      <w:t xml:space="preserve"> • CVR </w:t>
    </w:r>
    <w:bookmarkStart w:id="22" w:name="cvr_nr"/>
    <w:r>
      <w:rPr>
        <w:rFonts w:cs="Arial"/>
        <w:szCs w:val="14"/>
        <w:lang w:val="en-US"/>
      </w:rPr>
      <w:t>25798376</w:t>
    </w:r>
    <w:bookmarkEnd w:id="22"/>
    <w:r w:rsidRPr="000166A0">
      <w:rPr>
        <w:rFonts w:cs="Arial"/>
        <w:szCs w:val="14"/>
        <w:lang w:val="en-US"/>
      </w:rPr>
      <w:t xml:space="preserve"> • EAN </w:t>
    </w:r>
    <w:bookmarkStart w:id="23" w:name="ean_nr"/>
    <w:r>
      <w:rPr>
        <w:rFonts w:cs="Arial"/>
        <w:szCs w:val="14"/>
        <w:lang w:val="en-US"/>
      </w:rPr>
      <w:t>(drift)5798000863002 (tilskud)5798000863019</w:t>
    </w:r>
    <w:bookmarkEnd w:id="23"/>
    <w:r w:rsidRPr="000166A0">
      <w:rPr>
        <w:rFonts w:cs="Arial"/>
        <w:szCs w:val="14"/>
        <w:lang w:val="en-US"/>
      </w:rPr>
      <w:t xml:space="preserve"> • </w:t>
    </w:r>
    <w:bookmarkStart w:id="24" w:name="styr_email"/>
    <w:r>
      <w:rPr>
        <w:rFonts w:cs="Arial"/>
        <w:szCs w:val="14"/>
        <w:lang w:val="en-US"/>
      </w:rPr>
      <w:t>mst@mst.dk</w:t>
    </w:r>
    <w:bookmarkEnd w:id="24"/>
    <w:r w:rsidRPr="000166A0">
      <w:rPr>
        <w:rFonts w:cs="Arial"/>
        <w:szCs w:val="14"/>
        <w:lang w:val="en-US"/>
      </w:rPr>
      <w:t xml:space="preserve"> • </w:t>
    </w:r>
    <w:bookmarkStart w:id="25" w:name="styr_web"/>
    <w:r>
      <w:rPr>
        <w:rFonts w:cs="Arial"/>
        <w:szCs w:val="14"/>
        <w:lang w:val="en-US"/>
      </w:rPr>
      <w:t>www.mst.dk</w: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8F" w:rsidRDefault="004A2C8F">
      <w:r>
        <w:separator/>
      </w:r>
    </w:p>
  </w:footnote>
  <w:footnote w:type="continuationSeparator" w:id="0">
    <w:p w:rsidR="004A2C8F" w:rsidRDefault="004A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0E" w:rsidRDefault="00C753FF">
    <w:pPr>
      <w:pStyle w:val="Sidehoved"/>
    </w:pPr>
    <w:r>
      <w:rPr>
        <w:noProof/>
      </w:rPr>
      <w:drawing>
        <wp:anchor distT="0" distB="0" distL="114300" distR="114300" simplePos="0" relativeHeight="251660288" behindDoc="0" locked="0" layoutInCell="1" allowOverlap="1">
          <wp:simplePos x="0" y="0"/>
          <wp:positionH relativeFrom="page">
            <wp:posOffset>4993005</wp:posOffset>
          </wp:positionH>
          <wp:positionV relativeFrom="page">
            <wp:posOffset>518160</wp:posOffset>
          </wp:positionV>
          <wp:extent cx="1743075" cy="92900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BA34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0E63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6887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A1E82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F0C3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62313"/>
    <w:multiLevelType w:val="hybridMultilevel"/>
    <w:tmpl w:val="B43ABD9E"/>
    <w:lvl w:ilvl="0" w:tplc="7D8277AE">
      <w:start w:val="10"/>
      <w:numFmt w:val="bullet"/>
      <w:lvlText w:val="-"/>
      <w:lvlJc w:val="left"/>
      <w:pPr>
        <w:ind w:left="720" w:hanging="360"/>
      </w:pPr>
      <w:rPr>
        <w:rFonts w:ascii="Georgia" w:eastAsia="Times New Roman" w:hAnsi="Georgi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68"/>
    <w:rsid w:val="00002EA0"/>
    <w:rsid w:val="00003636"/>
    <w:rsid w:val="00005FAA"/>
    <w:rsid w:val="0001528D"/>
    <w:rsid w:val="000166A0"/>
    <w:rsid w:val="00024592"/>
    <w:rsid w:val="00030051"/>
    <w:rsid w:val="00037E7E"/>
    <w:rsid w:val="00060BC5"/>
    <w:rsid w:val="00061B2D"/>
    <w:rsid w:val="000647F2"/>
    <w:rsid w:val="00070BA1"/>
    <w:rsid w:val="00073466"/>
    <w:rsid w:val="00082404"/>
    <w:rsid w:val="00096AA1"/>
    <w:rsid w:val="000A26F5"/>
    <w:rsid w:val="000A3FC0"/>
    <w:rsid w:val="000A7219"/>
    <w:rsid w:val="000B26E7"/>
    <w:rsid w:val="000B5461"/>
    <w:rsid w:val="000C0594"/>
    <w:rsid w:val="000C13E6"/>
    <w:rsid w:val="000C3D52"/>
    <w:rsid w:val="000C45B7"/>
    <w:rsid w:val="000C62D3"/>
    <w:rsid w:val="000D0F4C"/>
    <w:rsid w:val="000D1CF4"/>
    <w:rsid w:val="000D5FBF"/>
    <w:rsid w:val="000D600E"/>
    <w:rsid w:val="000E3992"/>
    <w:rsid w:val="00101328"/>
    <w:rsid w:val="001062D0"/>
    <w:rsid w:val="001210A9"/>
    <w:rsid w:val="001354CC"/>
    <w:rsid w:val="0014150F"/>
    <w:rsid w:val="00143064"/>
    <w:rsid w:val="00144670"/>
    <w:rsid w:val="0014616C"/>
    <w:rsid w:val="00150899"/>
    <w:rsid w:val="00152CB8"/>
    <w:rsid w:val="00156908"/>
    <w:rsid w:val="00166097"/>
    <w:rsid w:val="001743E7"/>
    <w:rsid w:val="001A4D56"/>
    <w:rsid w:val="001A58BF"/>
    <w:rsid w:val="001A6CB5"/>
    <w:rsid w:val="001A7E4B"/>
    <w:rsid w:val="001A7E8D"/>
    <w:rsid w:val="001B3F10"/>
    <w:rsid w:val="001B72A9"/>
    <w:rsid w:val="001C2544"/>
    <w:rsid w:val="001C417D"/>
    <w:rsid w:val="001C4328"/>
    <w:rsid w:val="001D1196"/>
    <w:rsid w:val="001D19D8"/>
    <w:rsid w:val="001E38EF"/>
    <w:rsid w:val="001E7F16"/>
    <w:rsid w:val="001F3A47"/>
    <w:rsid w:val="00200B86"/>
    <w:rsid w:val="0020134B"/>
    <w:rsid w:val="0020402C"/>
    <w:rsid w:val="002044E3"/>
    <w:rsid w:val="00204BF4"/>
    <w:rsid w:val="00211AC9"/>
    <w:rsid w:val="00212497"/>
    <w:rsid w:val="002239C6"/>
    <w:rsid w:val="00223A24"/>
    <w:rsid w:val="00235C1F"/>
    <w:rsid w:val="002366E2"/>
    <w:rsid w:val="002629A8"/>
    <w:rsid w:val="002639DB"/>
    <w:rsid w:val="00264240"/>
    <w:rsid w:val="002654F9"/>
    <w:rsid w:val="0026596A"/>
    <w:rsid w:val="00267F76"/>
    <w:rsid w:val="0027546B"/>
    <w:rsid w:val="00284176"/>
    <w:rsid w:val="00293240"/>
    <w:rsid w:val="002933E6"/>
    <w:rsid w:val="002A29B1"/>
    <w:rsid w:val="002A3FF5"/>
    <w:rsid w:val="002A7AF3"/>
    <w:rsid w:val="002C042D"/>
    <w:rsid w:val="002C4595"/>
    <w:rsid w:val="002C4D00"/>
    <w:rsid w:val="002D00C9"/>
    <w:rsid w:val="002D268E"/>
    <w:rsid w:val="002D7F0F"/>
    <w:rsid w:val="003001A2"/>
    <w:rsid w:val="0031059C"/>
    <w:rsid w:val="00310C3C"/>
    <w:rsid w:val="00313642"/>
    <w:rsid w:val="00315AC9"/>
    <w:rsid w:val="00320951"/>
    <w:rsid w:val="00322BBE"/>
    <w:rsid w:val="00326ED5"/>
    <w:rsid w:val="00331970"/>
    <w:rsid w:val="00343A37"/>
    <w:rsid w:val="00345FA9"/>
    <w:rsid w:val="00352E62"/>
    <w:rsid w:val="003558D9"/>
    <w:rsid w:val="003819FF"/>
    <w:rsid w:val="00385C06"/>
    <w:rsid w:val="003A3369"/>
    <w:rsid w:val="003A44A9"/>
    <w:rsid w:val="003A6D26"/>
    <w:rsid w:val="003D3CB2"/>
    <w:rsid w:val="003D518E"/>
    <w:rsid w:val="003E06B4"/>
    <w:rsid w:val="003E09D1"/>
    <w:rsid w:val="003E333E"/>
    <w:rsid w:val="003E3617"/>
    <w:rsid w:val="003F0D75"/>
    <w:rsid w:val="0040506D"/>
    <w:rsid w:val="00406AF1"/>
    <w:rsid w:val="0041385B"/>
    <w:rsid w:val="00415BC0"/>
    <w:rsid w:val="004232F9"/>
    <w:rsid w:val="00440668"/>
    <w:rsid w:val="004421D7"/>
    <w:rsid w:val="00447B83"/>
    <w:rsid w:val="00450475"/>
    <w:rsid w:val="00457882"/>
    <w:rsid w:val="00460B5A"/>
    <w:rsid w:val="0046600E"/>
    <w:rsid w:val="00467E79"/>
    <w:rsid w:val="00476722"/>
    <w:rsid w:val="0048113E"/>
    <w:rsid w:val="00481EEB"/>
    <w:rsid w:val="00495993"/>
    <w:rsid w:val="004A2C8F"/>
    <w:rsid w:val="004A3AAA"/>
    <w:rsid w:val="004A4315"/>
    <w:rsid w:val="004B5995"/>
    <w:rsid w:val="004B5AC3"/>
    <w:rsid w:val="004C237E"/>
    <w:rsid w:val="004C491E"/>
    <w:rsid w:val="004C63FE"/>
    <w:rsid w:val="004D23C9"/>
    <w:rsid w:val="004D6645"/>
    <w:rsid w:val="004E12CC"/>
    <w:rsid w:val="004E642A"/>
    <w:rsid w:val="004E7C82"/>
    <w:rsid w:val="00500EFC"/>
    <w:rsid w:val="00501E2E"/>
    <w:rsid w:val="0051307A"/>
    <w:rsid w:val="0051781E"/>
    <w:rsid w:val="00520971"/>
    <w:rsid w:val="005267CB"/>
    <w:rsid w:val="00531869"/>
    <w:rsid w:val="00535B7D"/>
    <w:rsid w:val="00554FAA"/>
    <w:rsid w:val="00563773"/>
    <w:rsid w:val="005650F2"/>
    <w:rsid w:val="005672CB"/>
    <w:rsid w:val="00576B90"/>
    <w:rsid w:val="00590C13"/>
    <w:rsid w:val="0059175F"/>
    <w:rsid w:val="0059560E"/>
    <w:rsid w:val="00596C25"/>
    <w:rsid w:val="005A01E1"/>
    <w:rsid w:val="005A50B9"/>
    <w:rsid w:val="005C51A1"/>
    <w:rsid w:val="005D2B26"/>
    <w:rsid w:val="005D543F"/>
    <w:rsid w:val="005D7152"/>
    <w:rsid w:val="005E352B"/>
    <w:rsid w:val="005E4484"/>
    <w:rsid w:val="005F61FB"/>
    <w:rsid w:val="006000FA"/>
    <w:rsid w:val="00604DC5"/>
    <w:rsid w:val="006067F0"/>
    <w:rsid w:val="00610541"/>
    <w:rsid w:val="00610A43"/>
    <w:rsid w:val="00612296"/>
    <w:rsid w:val="00614E4A"/>
    <w:rsid w:val="006161E8"/>
    <w:rsid w:val="00623A75"/>
    <w:rsid w:val="0063273A"/>
    <w:rsid w:val="00632DB3"/>
    <w:rsid w:val="00632EB9"/>
    <w:rsid w:val="00640589"/>
    <w:rsid w:val="006505BE"/>
    <w:rsid w:val="00655780"/>
    <w:rsid w:val="00656763"/>
    <w:rsid w:val="00656C96"/>
    <w:rsid w:val="006665A1"/>
    <w:rsid w:val="006706E8"/>
    <w:rsid w:val="0068783F"/>
    <w:rsid w:val="00696E85"/>
    <w:rsid w:val="006A18C5"/>
    <w:rsid w:val="006D09A7"/>
    <w:rsid w:val="006E7133"/>
    <w:rsid w:val="006E7F1D"/>
    <w:rsid w:val="006F4DCD"/>
    <w:rsid w:val="00702FF2"/>
    <w:rsid w:val="00703B66"/>
    <w:rsid w:val="00705EAB"/>
    <w:rsid w:val="00723455"/>
    <w:rsid w:val="00724D6D"/>
    <w:rsid w:val="0073754C"/>
    <w:rsid w:val="0074716F"/>
    <w:rsid w:val="00753673"/>
    <w:rsid w:val="007540BD"/>
    <w:rsid w:val="00757A2D"/>
    <w:rsid w:val="00762205"/>
    <w:rsid w:val="0076323D"/>
    <w:rsid w:val="0077016D"/>
    <w:rsid w:val="007830BE"/>
    <w:rsid w:val="007940C9"/>
    <w:rsid w:val="00794F01"/>
    <w:rsid w:val="00796312"/>
    <w:rsid w:val="007A1343"/>
    <w:rsid w:val="007B1B23"/>
    <w:rsid w:val="007B21FA"/>
    <w:rsid w:val="007B2ADE"/>
    <w:rsid w:val="007B3940"/>
    <w:rsid w:val="007D492E"/>
    <w:rsid w:val="007E3A3B"/>
    <w:rsid w:val="007E51F2"/>
    <w:rsid w:val="007E5E97"/>
    <w:rsid w:val="007E7688"/>
    <w:rsid w:val="007F770C"/>
    <w:rsid w:val="00802CB9"/>
    <w:rsid w:val="00807BA4"/>
    <w:rsid w:val="00821133"/>
    <w:rsid w:val="008407EC"/>
    <w:rsid w:val="0084333E"/>
    <w:rsid w:val="0084379B"/>
    <w:rsid w:val="00844CA9"/>
    <w:rsid w:val="00853B40"/>
    <w:rsid w:val="008559E9"/>
    <w:rsid w:val="00860D2C"/>
    <w:rsid w:val="00861CBA"/>
    <w:rsid w:val="00863B4C"/>
    <w:rsid w:val="00872AC0"/>
    <w:rsid w:val="00891B5C"/>
    <w:rsid w:val="00892B13"/>
    <w:rsid w:val="008A1C6B"/>
    <w:rsid w:val="008A3096"/>
    <w:rsid w:val="008B1B83"/>
    <w:rsid w:val="008B3ADA"/>
    <w:rsid w:val="008B536B"/>
    <w:rsid w:val="008C5F4A"/>
    <w:rsid w:val="008E3990"/>
    <w:rsid w:val="008F272E"/>
    <w:rsid w:val="008F6B2B"/>
    <w:rsid w:val="00906916"/>
    <w:rsid w:val="0092514B"/>
    <w:rsid w:val="009264AA"/>
    <w:rsid w:val="00933107"/>
    <w:rsid w:val="00934F7B"/>
    <w:rsid w:val="009461F0"/>
    <w:rsid w:val="009601F5"/>
    <w:rsid w:val="00970F21"/>
    <w:rsid w:val="00975F3B"/>
    <w:rsid w:val="0098382A"/>
    <w:rsid w:val="009943CD"/>
    <w:rsid w:val="00994E91"/>
    <w:rsid w:val="0099555D"/>
    <w:rsid w:val="009C6BB2"/>
    <w:rsid w:val="009C7644"/>
    <w:rsid w:val="009D6D87"/>
    <w:rsid w:val="009E27B6"/>
    <w:rsid w:val="009E7920"/>
    <w:rsid w:val="009F368F"/>
    <w:rsid w:val="009F4367"/>
    <w:rsid w:val="00A03CE6"/>
    <w:rsid w:val="00A03E48"/>
    <w:rsid w:val="00A11F5A"/>
    <w:rsid w:val="00A158CB"/>
    <w:rsid w:val="00A34B40"/>
    <w:rsid w:val="00A36292"/>
    <w:rsid w:val="00A36D64"/>
    <w:rsid w:val="00A5408B"/>
    <w:rsid w:val="00A556CE"/>
    <w:rsid w:val="00A67D37"/>
    <w:rsid w:val="00A72DDE"/>
    <w:rsid w:val="00A923E2"/>
    <w:rsid w:val="00A964CE"/>
    <w:rsid w:val="00AC35D6"/>
    <w:rsid w:val="00AD678B"/>
    <w:rsid w:val="00AE5A17"/>
    <w:rsid w:val="00AF5AF6"/>
    <w:rsid w:val="00B13BB6"/>
    <w:rsid w:val="00B2565D"/>
    <w:rsid w:val="00B30727"/>
    <w:rsid w:val="00B441D7"/>
    <w:rsid w:val="00B512C2"/>
    <w:rsid w:val="00B734BB"/>
    <w:rsid w:val="00B77950"/>
    <w:rsid w:val="00B80700"/>
    <w:rsid w:val="00B86940"/>
    <w:rsid w:val="00B90A33"/>
    <w:rsid w:val="00B91712"/>
    <w:rsid w:val="00B91D48"/>
    <w:rsid w:val="00B932C3"/>
    <w:rsid w:val="00BA7059"/>
    <w:rsid w:val="00BB40C8"/>
    <w:rsid w:val="00BB6985"/>
    <w:rsid w:val="00BC6602"/>
    <w:rsid w:val="00BD787B"/>
    <w:rsid w:val="00BE0CE4"/>
    <w:rsid w:val="00BE1149"/>
    <w:rsid w:val="00BE70EC"/>
    <w:rsid w:val="00BE7D68"/>
    <w:rsid w:val="00C03ED1"/>
    <w:rsid w:val="00C21584"/>
    <w:rsid w:val="00C236C9"/>
    <w:rsid w:val="00C26117"/>
    <w:rsid w:val="00C30368"/>
    <w:rsid w:val="00C3559B"/>
    <w:rsid w:val="00C41BBD"/>
    <w:rsid w:val="00C44620"/>
    <w:rsid w:val="00C57362"/>
    <w:rsid w:val="00C57CA7"/>
    <w:rsid w:val="00C617FE"/>
    <w:rsid w:val="00C634EB"/>
    <w:rsid w:val="00C64F3D"/>
    <w:rsid w:val="00C7051E"/>
    <w:rsid w:val="00C70BEA"/>
    <w:rsid w:val="00C71B04"/>
    <w:rsid w:val="00C753FF"/>
    <w:rsid w:val="00C766CC"/>
    <w:rsid w:val="00C76B7D"/>
    <w:rsid w:val="00C8406C"/>
    <w:rsid w:val="00C87AAA"/>
    <w:rsid w:val="00CA6429"/>
    <w:rsid w:val="00CB5C14"/>
    <w:rsid w:val="00CC4E07"/>
    <w:rsid w:val="00CC6892"/>
    <w:rsid w:val="00CD31FE"/>
    <w:rsid w:val="00CD4F1D"/>
    <w:rsid w:val="00CE1EC6"/>
    <w:rsid w:val="00CE5201"/>
    <w:rsid w:val="00CF760D"/>
    <w:rsid w:val="00D008ED"/>
    <w:rsid w:val="00D01EDA"/>
    <w:rsid w:val="00D1150D"/>
    <w:rsid w:val="00D16472"/>
    <w:rsid w:val="00D25C80"/>
    <w:rsid w:val="00D321C9"/>
    <w:rsid w:val="00D37FC2"/>
    <w:rsid w:val="00D538E8"/>
    <w:rsid w:val="00D76B4F"/>
    <w:rsid w:val="00D922CF"/>
    <w:rsid w:val="00D951B4"/>
    <w:rsid w:val="00DA6734"/>
    <w:rsid w:val="00DB56B3"/>
    <w:rsid w:val="00DE24BE"/>
    <w:rsid w:val="00DE5B21"/>
    <w:rsid w:val="00DE7479"/>
    <w:rsid w:val="00DF2F94"/>
    <w:rsid w:val="00E26EAA"/>
    <w:rsid w:val="00E30A4A"/>
    <w:rsid w:val="00E30FCA"/>
    <w:rsid w:val="00E36F97"/>
    <w:rsid w:val="00E42057"/>
    <w:rsid w:val="00E62BEE"/>
    <w:rsid w:val="00E63075"/>
    <w:rsid w:val="00E644BF"/>
    <w:rsid w:val="00E73A40"/>
    <w:rsid w:val="00E81697"/>
    <w:rsid w:val="00E928D4"/>
    <w:rsid w:val="00E94852"/>
    <w:rsid w:val="00EA4D25"/>
    <w:rsid w:val="00EA576F"/>
    <w:rsid w:val="00EB0255"/>
    <w:rsid w:val="00EB3838"/>
    <w:rsid w:val="00EB4C77"/>
    <w:rsid w:val="00EC0F83"/>
    <w:rsid w:val="00EC2095"/>
    <w:rsid w:val="00EC5E51"/>
    <w:rsid w:val="00ED48AE"/>
    <w:rsid w:val="00EE65A7"/>
    <w:rsid w:val="00EF1C2C"/>
    <w:rsid w:val="00EF48EC"/>
    <w:rsid w:val="00EF6016"/>
    <w:rsid w:val="00F05A39"/>
    <w:rsid w:val="00F05E03"/>
    <w:rsid w:val="00F2061A"/>
    <w:rsid w:val="00F233AC"/>
    <w:rsid w:val="00F30057"/>
    <w:rsid w:val="00F34750"/>
    <w:rsid w:val="00F47B3A"/>
    <w:rsid w:val="00F51EA3"/>
    <w:rsid w:val="00F602C8"/>
    <w:rsid w:val="00F7168A"/>
    <w:rsid w:val="00F77228"/>
    <w:rsid w:val="00F805FD"/>
    <w:rsid w:val="00F8340E"/>
    <w:rsid w:val="00F90567"/>
    <w:rsid w:val="00F91352"/>
    <w:rsid w:val="00F922ED"/>
    <w:rsid w:val="00FB09C8"/>
    <w:rsid w:val="00FB7ADE"/>
    <w:rsid w:val="00FC164F"/>
    <w:rsid w:val="00FD2036"/>
    <w:rsid w:val="00FD3C75"/>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B6E40D-DDFB-4156-AC98-D8C3D849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79"/>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2E86"/>
    <w:rPr>
      <w:rFonts w:asciiTheme="majorHAnsi" w:eastAsiaTheme="majorEastAsia" w:hAnsiTheme="majorHAnsi" w:cstheme="majorBidi"/>
      <w:b/>
      <w:bCs/>
      <w:kern w:val="32"/>
      <w:sz w:val="32"/>
      <w:szCs w:val="32"/>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rsid w:val="00FB2E86"/>
    <w:rPr>
      <w:rFonts w:ascii="Georgia" w:hAnsi="Georgia"/>
      <w:sz w:val="20"/>
      <w:szCs w:val="24"/>
    </w:rPr>
  </w:style>
  <w:style w:type="paragraph" w:styleId="Sidefod">
    <w:name w:val="footer"/>
    <w:basedOn w:val="Normal"/>
    <w:link w:val="SidefodTegn"/>
    <w:uiPriority w:val="99"/>
    <w:rsid w:val="00DE7479"/>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rsid w:val="00FB2E86"/>
    <w:rPr>
      <w:rFonts w:ascii="Georgia" w:hAnsi="Georgia"/>
      <w:sz w:val="20"/>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rsid w:val="00FB2E86"/>
    <w:rPr>
      <w:rFonts w:ascii="Georgia" w:hAnsi="Georgia"/>
      <w:sz w:val="20"/>
      <w:szCs w:val="20"/>
    </w:rPr>
  </w:style>
  <w:style w:type="character" w:customStyle="1" w:styleId="ForklarendeTekst">
    <w:name w:val="ForklarendeTekst"/>
    <w:basedOn w:val="Standardskrifttypeiafsnit"/>
    <w:uiPriority w:val="99"/>
    <w:rsid w:val="00DE7479"/>
    <w:rPr>
      <w:rFonts w:ascii="Georgia" w:hAnsi="Georgia" w:cs="Times New Roman"/>
      <w:i/>
      <w:color w:val="FF0000"/>
      <w:sz w:val="18"/>
      <w:u w:val="none"/>
    </w:rPr>
  </w:style>
  <w:style w:type="paragraph" w:customStyle="1" w:styleId="Forklaring">
    <w:name w:val="Forklaring"/>
    <w:basedOn w:val="Normal"/>
    <w:uiPriority w:val="99"/>
    <w:rsid w:val="00DE7479"/>
    <w:rPr>
      <w:i/>
      <w:color w:val="FF0000"/>
    </w:rPr>
  </w:style>
  <w:style w:type="paragraph" w:styleId="Listeafsnit">
    <w:name w:val="List Paragraph"/>
    <w:basedOn w:val="Normal"/>
    <w:uiPriority w:val="99"/>
    <w:qFormat/>
    <w:rsid w:val="00853B40"/>
    <w:pPr>
      <w:ind w:left="720"/>
      <w:contextualSpacing/>
    </w:pPr>
  </w:style>
  <w:style w:type="paragraph" w:styleId="Markeringsbobletekst">
    <w:name w:val="Balloon Text"/>
    <w:basedOn w:val="Normal"/>
    <w:link w:val="MarkeringsbobletekstTegn"/>
    <w:uiPriority w:val="99"/>
    <w:rsid w:val="00F05A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F05A39"/>
    <w:rPr>
      <w:rFonts w:ascii="Tahoma" w:hAnsi="Tahoma" w:cs="Tahoma"/>
      <w:sz w:val="16"/>
      <w:szCs w:val="16"/>
    </w:rPr>
  </w:style>
  <w:style w:type="character" w:styleId="Hyperlink">
    <w:name w:val="Hyperlink"/>
    <w:basedOn w:val="Standardskrifttypeiafsnit"/>
    <w:uiPriority w:val="99"/>
    <w:rsid w:val="00CC4E07"/>
    <w:rPr>
      <w:rFonts w:cs="Times New Roman"/>
      <w:color w:val="0000FF"/>
      <w:u w:val="single"/>
    </w:rPr>
  </w:style>
  <w:style w:type="character" w:styleId="BesgtLink">
    <w:name w:val="FollowedHyperlink"/>
    <w:basedOn w:val="Standardskrifttypeiafsnit"/>
    <w:uiPriority w:val="99"/>
    <w:rsid w:val="00CC4E07"/>
    <w:rPr>
      <w:rFonts w:cs="Times New Roman"/>
      <w:color w:val="800080"/>
      <w:u w:val="single"/>
    </w:rPr>
  </w:style>
  <w:style w:type="character" w:customStyle="1" w:styleId="EmailStyle28">
    <w:name w:val="EmailStyle28"/>
    <w:basedOn w:val="Standardskrifttypeiafsnit"/>
    <w:uiPriority w:val="99"/>
    <w:semiHidden/>
    <w:rsid w:val="000A3FC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434">
      <w:marLeft w:val="0"/>
      <w:marRight w:val="0"/>
      <w:marTop w:val="0"/>
      <w:marBottom w:val="0"/>
      <w:divBdr>
        <w:top w:val="none" w:sz="0" w:space="0" w:color="auto"/>
        <w:left w:val="none" w:sz="0" w:space="0" w:color="auto"/>
        <w:bottom w:val="none" w:sz="0" w:space="0" w:color="auto"/>
        <w:right w:val="none" w:sz="0" w:space="0" w:color="auto"/>
      </w:divBdr>
    </w:div>
    <w:div w:id="223420435">
      <w:marLeft w:val="0"/>
      <w:marRight w:val="0"/>
      <w:marTop w:val="0"/>
      <w:marBottom w:val="0"/>
      <w:divBdr>
        <w:top w:val="none" w:sz="0" w:space="0" w:color="auto"/>
        <w:left w:val="none" w:sz="0" w:space="0" w:color="auto"/>
        <w:bottom w:val="none" w:sz="0" w:space="0" w:color="auto"/>
        <w:right w:val="none" w:sz="0" w:space="0" w:color="auto"/>
      </w:divBdr>
    </w:div>
    <w:div w:id="223420436">
      <w:marLeft w:val="0"/>
      <w:marRight w:val="0"/>
      <w:marTop w:val="0"/>
      <w:marBottom w:val="0"/>
      <w:divBdr>
        <w:top w:val="none" w:sz="0" w:space="0" w:color="auto"/>
        <w:left w:val="none" w:sz="0" w:space="0" w:color="auto"/>
        <w:bottom w:val="none" w:sz="0" w:space="0" w:color="auto"/>
        <w:right w:val="none" w:sz="0" w:space="0" w:color="auto"/>
      </w:divBdr>
    </w:div>
    <w:div w:id="223420437">
      <w:marLeft w:val="0"/>
      <w:marRight w:val="0"/>
      <w:marTop w:val="0"/>
      <w:marBottom w:val="0"/>
      <w:divBdr>
        <w:top w:val="none" w:sz="0" w:space="0" w:color="auto"/>
        <w:left w:val="none" w:sz="0" w:space="0" w:color="auto"/>
        <w:bottom w:val="none" w:sz="0" w:space="0" w:color="auto"/>
        <w:right w:val="none" w:sz="0" w:space="0" w:color="auto"/>
      </w:divBdr>
    </w:div>
    <w:div w:id="223420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information-on-chemicals/information-from-existing-substances-regu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ha.europa.eu/information-on-chemical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i\AppData\Local\Milj&#248;ministeriet\Skabeloner\Almindeligt%20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Almindeligt brev.dotx</Template>
  <TotalTime>0</TotalTime>
  <Pages>3</Pages>
  <Words>940</Words>
  <Characters>5199</Characters>
  <Application>Microsoft Office Word</Application>
  <DocSecurity>0</DocSecurity>
  <Lines>157</Lines>
  <Paragraphs>76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Ole Kiilerich</dc:creator>
  <cp:keywords/>
  <dc:description/>
  <cp:lastModifiedBy>Sanne Ravnholt Poulsen</cp:lastModifiedBy>
  <cp:revision>2</cp:revision>
  <cp:lastPrinted>2005-05-20T12:11:00Z</cp:lastPrinted>
  <dcterms:created xsi:type="dcterms:W3CDTF">2023-07-24T10:09:00Z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ContentRemapped">
    <vt:lpwstr>true</vt:lpwstr>
  </property>
</Properties>
</file>