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45" w:rsidRPr="00903999" w:rsidRDefault="004D1545" w:rsidP="004D1545">
      <w:pPr>
        <w:rPr>
          <w:lang w:val="en-GB"/>
        </w:rPr>
      </w:pPr>
    </w:p>
    <w:p w:rsidR="00002428" w:rsidRPr="00903999" w:rsidRDefault="00002428" w:rsidP="004D1545">
      <w:pPr>
        <w:rPr>
          <w:lang w:val="en-GB"/>
        </w:rPr>
      </w:pPr>
    </w:p>
    <w:p w:rsidR="00002428" w:rsidRPr="00903999" w:rsidRDefault="00FA1D86" w:rsidP="004D154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Supplementary Product Examples for the </w:t>
      </w:r>
      <w:r w:rsidR="00F935E3">
        <w:rPr>
          <w:b/>
          <w:sz w:val="32"/>
          <w:szCs w:val="32"/>
          <w:lang w:val="en-GB"/>
        </w:rPr>
        <w:t>Guid</w:t>
      </w:r>
      <w:r>
        <w:rPr>
          <w:b/>
          <w:sz w:val="32"/>
          <w:szCs w:val="32"/>
          <w:lang w:val="en-GB"/>
        </w:rPr>
        <w:t>ance Document</w:t>
      </w:r>
      <w:r w:rsidR="00F935E3">
        <w:rPr>
          <w:b/>
          <w:sz w:val="32"/>
          <w:szCs w:val="32"/>
          <w:lang w:val="en-GB"/>
        </w:rPr>
        <w:t xml:space="preserve"> </w:t>
      </w:r>
      <w:r w:rsidR="00002428" w:rsidRPr="00903999">
        <w:rPr>
          <w:b/>
          <w:sz w:val="32"/>
          <w:szCs w:val="32"/>
          <w:lang w:val="en-GB"/>
        </w:rPr>
        <w:t>from the Danish Environmental Protection Agency no. 5, 2014</w:t>
      </w:r>
      <w:bookmarkStart w:id="0" w:name="_GoBack"/>
      <w:bookmarkEnd w:id="0"/>
    </w:p>
    <w:p w:rsidR="00002428" w:rsidRPr="00903999" w:rsidRDefault="00002428" w:rsidP="004D1545">
      <w:pPr>
        <w:rPr>
          <w:lang w:val="en-GB"/>
        </w:rPr>
      </w:pPr>
    </w:p>
    <w:p w:rsidR="00002428" w:rsidRPr="00903999" w:rsidRDefault="00002428" w:rsidP="004D1545">
      <w:pPr>
        <w:rPr>
          <w:lang w:val="en-GB"/>
        </w:rPr>
      </w:pPr>
      <w:r w:rsidRPr="00903999">
        <w:rPr>
          <w:lang w:val="en-GB"/>
        </w:rPr>
        <w:t xml:space="preserve">Based on the analytical results from the project "Release of </w:t>
      </w:r>
      <w:proofErr w:type="spellStart"/>
      <w:r w:rsidRPr="00903999">
        <w:rPr>
          <w:lang w:val="en-GB"/>
        </w:rPr>
        <w:t>nano</w:t>
      </w:r>
      <w:proofErr w:type="spellEnd"/>
      <w:r w:rsidRPr="00903999">
        <w:rPr>
          <w:lang w:val="en-GB"/>
        </w:rPr>
        <w:t>-materials from ink and toner cartridges for printers"</w:t>
      </w:r>
      <w:r w:rsidR="00895D95">
        <w:rPr>
          <w:lang w:val="en-GB"/>
        </w:rPr>
        <w:t>,</w:t>
      </w:r>
      <w:r w:rsidRPr="00903999">
        <w:rPr>
          <w:lang w:val="en-GB"/>
        </w:rPr>
        <w:t xml:space="preserve"> </w:t>
      </w:r>
      <w:r w:rsidR="00895D95">
        <w:rPr>
          <w:lang w:val="en-GB"/>
        </w:rPr>
        <w:t xml:space="preserve">this memo presents </w:t>
      </w:r>
      <w:proofErr w:type="gramStart"/>
      <w:r w:rsidRPr="00903999">
        <w:rPr>
          <w:lang w:val="en-GB"/>
        </w:rPr>
        <w:t xml:space="preserve">a </w:t>
      </w:r>
      <w:r w:rsidR="00FA1D86">
        <w:rPr>
          <w:lang w:val="en-GB"/>
        </w:rPr>
        <w:t>three</w:t>
      </w:r>
      <w:proofErr w:type="gramEnd"/>
      <w:r w:rsidR="00FA1D86">
        <w:rPr>
          <w:lang w:val="en-GB"/>
        </w:rPr>
        <w:t xml:space="preserve"> supplementary product examples </w:t>
      </w:r>
      <w:r w:rsidR="00895D95">
        <w:rPr>
          <w:lang w:val="en-GB"/>
        </w:rPr>
        <w:t xml:space="preserve">for the guidelines </w:t>
      </w:r>
      <w:r w:rsidR="00FA1D86">
        <w:rPr>
          <w:lang w:val="en-GB"/>
        </w:rPr>
        <w:t xml:space="preserve">to the </w:t>
      </w:r>
      <w:proofErr w:type="spellStart"/>
      <w:r w:rsidR="00FA1D86">
        <w:rPr>
          <w:lang w:val="en-GB"/>
        </w:rPr>
        <w:t>nano</w:t>
      </w:r>
      <w:proofErr w:type="spellEnd"/>
      <w:r w:rsidR="00FA1D86">
        <w:rPr>
          <w:lang w:val="en-GB"/>
        </w:rPr>
        <w:t xml:space="preserve"> product register </w:t>
      </w:r>
      <w:r w:rsidR="00895D95">
        <w:rPr>
          <w:lang w:val="en-GB"/>
        </w:rPr>
        <w:t xml:space="preserve">and the related </w:t>
      </w:r>
      <w:r w:rsidR="00372363">
        <w:rPr>
          <w:lang w:val="en-GB"/>
        </w:rPr>
        <w:t>Appendices</w:t>
      </w:r>
      <w:r w:rsidRPr="00903999">
        <w:rPr>
          <w:lang w:val="en-GB"/>
        </w:rPr>
        <w:t>.</w:t>
      </w:r>
    </w:p>
    <w:p w:rsidR="00002428" w:rsidRPr="00903999" w:rsidRDefault="00002428" w:rsidP="004D1545">
      <w:pPr>
        <w:rPr>
          <w:lang w:val="en-GB"/>
        </w:rPr>
      </w:pPr>
    </w:p>
    <w:p w:rsidR="00002428" w:rsidRPr="00903999" w:rsidRDefault="00002428" w:rsidP="004D1545">
      <w:pPr>
        <w:rPr>
          <w:lang w:val="en-GB"/>
        </w:rPr>
      </w:pPr>
      <w:r w:rsidRPr="00903999">
        <w:rPr>
          <w:lang w:val="en-GB"/>
        </w:rPr>
        <w:t>The project has only included a small selection of ink and</w:t>
      </w:r>
      <w:r w:rsidR="0047760A">
        <w:rPr>
          <w:lang w:val="en-GB"/>
        </w:rPr>
        <w:t xml:space="preserve"> </w:t>
      </w:r>
      <w:r w:rsidRPr="00903999">
        <w:rPr>
          <w:lang w:val="en-GB"/>
        </w:rPr>
        <w:t>toner cartridges available on the Danish market. The tested ink and toner cartridges have been selected in cooperation with the Danish EPA.</w:t>
      </w:r>
    </w:p>
    <w:p w:rsidR="00002428" w:rsidRPr="00903999" w:rsidRDefault="00002428" w:rsidP="004D1545">
      <w:pPr>
        <w:rPr>
          <w:lang w:val="en-GB"/>
        </w:rPr>
      </w:pPr>
    </w:p>
    <w:p w:rsidR="00002428" w:rsidRPr="00903999" w:rsidRDefault="00002428" w:rsidP="004D1545">
      <w:pPr>
        <w:rPr>
          <w:lang w:val="en-GB"/>
        </w:rPr>
      </w:pPr>
      <w:r w:rsidRPr="00903999">
        <w:rPr>
          <w:lang w:val="en-GB"/>
        </w:rPr>
        <w:t xml:space="preserve">In order to prepare text </w:t>
      </w:r>
      <w:r w:rsidR="00895D95">
        <w:rPr>
          <w:lang w:val="en-GB"/>
        </w:rPr>
        <w:t xml:space="preserve">proposals </w:t>
      </w:r>
      <w:r w:rsidR="0047760A">
        <w:rPr>
          <w:lang w:val="en-GB"/>
        </w:rPr>
        <w:t xml:space="preserve">covering </w:t>
      </w:r>
      <w:r w:rsidRPr="00903999">
        <w:rPr>
          <w:lang w:val="en-GB"/>
        </w:rPr>
        <w:t xml:space="preserve">all ink and toner cartridges, it is assumed </w:t>
      </w:r>
      <w:r w:rsidR="0047760A">
        <w:rPr>
          <w:lang w:val="en-GB"/>
        </w:rPr>
        <w:t>t</w:t>
      </w:r>
      <w:r w:rsidRPr="00903999">
        <w:rPr>
          <w:lang w:val="en-GB"/>
        </w:rPr>
        <w:t xml:space="preserve">hat the products analysed </w:t>
      </w:r>
      <w:r w:rsidR="0047760A">
        <w:rPr>
          <w:lang w:val="en-GB"/>
        </w:rPr>
        <w:t>in</w:t>
      </w:r>
      <w:r w:rsidR="0047760A" w:rsidRPr="00903999">
        <w:rPr>
          <w:lang w:val="en-GB"/>
        </w:rPr>
        <w:t xml:space="preserve"> </w:t>
      </w:r>
      <w:r w:rsidRPr="00903999">
        <w:rPr>
          <w:lang w:val="en-GB"/>
        </w:rPr>
        <w:t>the project are representative of the product group.</w:t>
      </w:r>
    </w:p>
    <w:p w:rsidR="00002428" w:rsidRPr="00903999" w:rsidRDefault="00002428" w:rsidP="004D1545">
      <w:pPr>
        <w:rPr>
          <w:lang w:val="en-GB"/>
        </w:rPr>
      </w:pPr>
    </w:p>
    <w:p w:rsidR="00002428" w:rsidRPr="00903999" w:rsidRDefault="00002428" w:rsidP="004D1545">
      <w:pPr>
        <w:rPr>
          <w:lang w:val="en-GB"/>
        </w:rPr>
      </w:pPr>
      <w:r w:rsidRPr="00903999">
        <w:rPr>
          <w:lang w:val="en-GB"/>
        </w:rPr>
        <w:t>As summarized in section 4.3 of the report</w:t>
      </w:r>
      <w:r w:rsidR="0047760A">
        <w:rPr>
          <w:lang w:val="en-GB"/>
        </w:rPr>
        <w:t>,</w:t>
      </w:r>
      <w:r w:rsidRPr="00903999">
        <w:rPr>
          <w:lang w:val="en-GB"/>
        </w:rPr>
        <w:t xml:space="preserve"> three main conclusions can be drawn based on the performed analysis and literature review:</w:t>
      </w:r>
    </w:p>
    <w:p w:rsidR="004D1545" w:rsidRPr="00903999" w:rsidRDefault="004D1545" w:rsidP="004D1545">
      <w:pPr>
        <w:rPr>
          <w:lang w:val="en-GB"/>
        </w:rPr>
      </w:pPr>
    </w:p>
    <w:p w:rsidR="00F976B9" w:rsidRPr="00903999" w:rsidRDefault="0047760A" w:rsidP="00F976B9">
      <w:pPr>
        <w:pStyle w:val="Opstilling-talellerbogst"/>
        <w:rPr>
          <w:lang w:val="en-GB"/>
        </w:rPr>
      </w:pPr>
      <w:r>
        <w:rPr>
          <w:lang w:val="en-GB"/>
        </w:rPr>
        <w:t>Unlike</w:t>
      </w:r>
      <w:r w:rsidR="00F976B9" w:rsidRPr="00903999">
        <w:rPr>
          <w:lang w:val="en-GB"/>
        </w:rPr>
        <w:t xml:space="preserve"> the results of</w:t>
      </w:r>
      <w:r w:rsidR="00002428" w:rsidRPr="00903999">
        <w:rPr>
          <w:lang w:val="en-GB"/>
        </w:rPr>
        <w:t xml:space="preserve"> some previous studies,</w:t>
      </w:r>
      <w:r w:rsidR="00F976B9" w:rsidRPr="00903999">
        <w:rPr>
          <w:lang w:val="en-GB"/>
        </w:rPr>
        <w:t xml:space="preserve"> </w:t>
      </w:r>
      <w:r>
        <w:rPr>
          <w:lang w:val="en-GB"/>
        </w:rPr>
        <w:t>this project did not observe any</w:t>
      </w:r>
      <w:r w:rsidR="00F976B9" w:rsidRPr="00903999">
        <w:rPr>
          <w:lang w:val="en-GB"/>
        </w:rPr>
        <w:t xml:space="preserve"> release of solid nanoparticles </w:t>
      </w:r>
      <w:r>
        <w:rPr>
          <w:lang w:val="en-GB"/>
        </w:rPr>
        <w:t xml:space="preserve">from </w:t>
      </w:r>
      <w:r w:rsidR="00F976B9" w:rsidRPr="00903999">
        <w:rPr>
          <w:lang w:val="en-GB"/>
        </w:rPr>
        <w:t xml:space="preserve">the laser printers tested </w:t>
      </w:r>
      <w:r>
        <w:rPr>
          <w:lang w:val="en-GB"/>
        </w:rPr>
        <w:t>with the exp</w:t>
      </w:r>
      <w:r w:rsidR="00F976B9" w:rsidRPr="00903999">
        <w:rPr>
          <w:lang w:val="en-GB"/>
        </w:rPr>
        <w:t xml:space="preserve">erimental setup </w:t>
      </w:r>
      <w:r>
        <w:rPr>
          <w:lang w:val="en-GB"/>
        </w:rPr>
        <w:t>used</w:t>
      </w:r>
      <w:r w:rsidR="00F976B9" w:rsidRPr="00903999">
        <w:rPr>
          <w:lang w:val="en-GB"/>
        </w:rPr>
        <w:t>.</w:t>
      </w:r>
    </w:p>
    <w:p w:rsidR="00F976B9" w:rsidRPr="00903999" w:rsidRDefault="00002428" w:rsidP="00F976B9">
      <w:pPr>
        <w:pStyle w:val="Opstilling-talellerbogst"/>
        <w:rPr>
          <w:lang w:val="en-GB"/>
        </w:rPr>
      </w:pPr>
      <w:r w:rsidRPr="00903999">
        <w:rPr>
          <w:lang w:val="en-GB"/>
        </w:rPr>
        <w:t>No release of solid nanoparticles was measured for the tested inkjet printers</w:t>
      </w:r>
      <w:r w:rsidR="00F976B9" w:rsidRPr="00903999">
        <w:rPr>
          <w:lang w:val="en-GB"/>
        </w:rPr>
        <w:t xml:space="preserve">. Additionally, the literature review </w:t>
      </w:r>
      <w:r w:rsidR="0047760A">
        <w:rPr>
          <w:lang w:val="en-GB"/>
        </w:rPr>
        <w:t xml:space="preserve">did not identify any </w:t>
      </w:r>
      <w:r w:rsidR="00F976B9" w:rsidRPr="00903999">
        <w:rPr>
          <w:lang w:val="en-GB"/>
        </w:rPr>
        <w:t xml:space="preserve">literature </w:t>
      </w:r>
      <w:r w:rsidR="0047760A">
        <w:rPr>
          <w:lang w:val="en-GB"/>
        </w:rPr>
        <w:t xml:space="preserve">indicating </w:t>
      </w:r>
      <w:r w:rsidR="00F976B9" w:rsidRPr="00903999">
        <w:rPr>
          <w:lang w:val="en-GB"/>
        </w:rPr>
        <w:t>release of nanoparticles from inkjet printers during the print process.</w:t>
      </w:r>
    </w:p>
    <w:p w:rsidR="004D1545" w:rsidRPr="00903999" w:rsidRDefault="00002428" w:rsidP="00F976B9">
      <w:pPr>
        <w:pStyle w:val="Opstilling-talellerbogst"/>
        <w:rPr>
          <w:lang w:val="en-GB"/>
        </w:rPr>
      </w:pPr>
      <w:r w:rsidRPr="00903999">
        <w:rPr>
          <w:lang w:val="en-GB"/>
        </w:rPr>
        <w:t xml:space="preserve">A significant release of nanomaterials was measured during the refilling process of one specific toner cartridge </w:t>
      </w:r>
    </w:p>
    <w:p w:rsidR="004D1545" w:rsidRPr="00903999" w:rsidRDefault="004D1545" w:rsidP="00F976B9">
      <w:pPr>
        <w:pStyle w:val="Opstilling-talellerbogst"/>
        <w:numPr>
          <w:ilvl w:val="0"/>
          <w:numId w:val="0"/>
        </w:numPr>
        <w:rPr>
          <w:lang w:val="en-GB"/>
        </w:rPr>
      </w:pPr>
    </w:p>
    <w:p w:rsidR="004D1545" w:rsidRPr="00903999" w:rsidRDefault="005101E5" w:rsidP="004D1545">
      <w:pPr>
        <w:rPr>
          <w:lang w:val="en-GB"/>
        </w:rPr>
      </w:pPr>
      <w:r>
        <w:rPr>
          <w:lang w:val="en-GB"/>
        </w:rPr>
        <w:t>Based on</w:t>
      </w:r>
      <w:r w:rsidR="00F976B9" w:rsidRPr="00903999">
        <w:rPr>
          <w:lang w:val="en-GB"/>
        </w:rPr>
        <w:t xml:space="preserve"> (1), (2) and (3)</w:t>
      </w:r>
      <w:r>
        <w:rPr>
          <w:lang w:val="en-GB"/>
        </w:rPr>
        <w:t>,</w:t>
      </w:r>
      <w:r w:rsidR="00F976B9" w:rsidRPr="00903999">
        <w:rPr>
          <w:lang w:val="en-GB"/>
        </w:rPr>
        <w:t xml:space="preserve"> </w:t>
      </w:r>
      <w:r w:rsidR="00FA1D86">
        <w:rPr>
          <w:lang w:val="en-GB"/>
        </w:rPr>
        <w:t xml:space="preserve">supplementary examples </w:t>
      </w:r>
      <w:r w:rsidR="00F976B9" w:rsidRPr="00903999">
        <w:rPr>
          <w:lang w:val="en-GB"/>
        </w:rPr>
        <w:t xml:space="preserve">for the current </w:t>
      </w:r>
      <w:r>
        <w:rPr>
          <w:lang w:val="en-GB"/>
        </w:rPr>
        <w:t xml:space="preserve">guidelines </w:t>
      </w:r>
      <w:r w:rsidR="00F976B9" w:rsidRPr="00903999">
        <w:rPr>
          <w:lang w:val="en-GB"/>
        </w:rPr>
        <w:t xml:space="preserve">for the </w:t>
      </w:r>
      <w:r w:rsidR="007E64A5">
        <w:rPr>
          <w:lang w:val="en-GB"/>
        </w:rPr>
        <w:t xml:space="preserve">Inventory of </w:t>
      </w:r>
      <w:proofErr w:type="spellStart"/>
      <w:r w:rsidR="007E64A5">
        <w:rPr>
          <w:lang w:val="en-GB"/>
        </w:rPr>
        <w:t>N</w:t>
      </w:r>
      <w:r w:rsidR="00F976B9" w:rsidRPr="00903999">
        <w:rPr>
          <w:lang w:val="en-GB"/>
        </w:rPr>
        <w:t>anoproduct</w:t>
      </w:r>
      <w:r w:rsidR="007E64A5">
        <w:rPr>
          <w:lang w:val="en-GB"/>
        </w:rPr>
        <w:t>s</w:t>
      </w:r>
      <w:proofErr w:type="spellEnd"/>
      <w:r w:rsidR="00F976B9" w:rsidRPr="00903999">
        <w:rPr>
          <w:lang w:val="en-GB"/>
        </w:rPr>
        <w:t xml:space="preserve"> will be presented in the following pages.</w:t>
      </w:r>
    </w:p>
    <w:p w:rsidR="004D1545" w:rsidRPr="00903999" w:rsidRDefault="004D1545" w:rsidP="004D1545">
      <w:pPr>
        <w:rPr>
          <w:lang w:val="en-GB"/>
        </w:rPr>
      </w:pPr>
    </w:p>
    <w:p w:rsidR="00CE3CA0" w:rsidRPr="00903999" w:rsidRDefault="00FA1D86" w:rsidP="004D1545">
      <w:pPr>
        <w:rPr>
          <w:b/>
          <w:lang w:val="en-GB"/>
        </w:rPr>
      </w:pPr>
      <w:r>
        <w:rPr>
          <w:b/>
          <w:lang w:val="en-GB"/>
        </w:rPr>
        <w:t>Supplementary examples</w:t>
      </w:r>
      <w:r w:rsidR="00CE3CA0" w:rsidRPr="00903999">
        <w:rPr>
          <w:b/>
          <w:lang w:val="en-GB"/>
        </w:rPr>
        <w:t xml:space="preserve"> – paragraph 2.1 in the </w:t>
      </w:r>
      <w:r w:rsidR="005101E5">
        <w:rPr>
          <w:b/>
          <w:lang w:val="en-GB"/>
        </w:rPr>
        <w:t>guideline</w:t>
      </w:r>
    </w:p>
    <w:p w:rsidR="00CE3CA0" w:rsidRPr="00903999" w:rsidRDefault="00FB631E" w:rsidP="004D1545">
      <w:pPr>
        <w:rPr>
          <w:lang w:val="en-GB"/>
        </w:rPr>
      </w:pPr>
      <w:r w:rsidRPr="00903999">
        <w:rPr>
          <w:lang w:val="en-GB"/>
        </w:rPr>
        <w:t>The following examples are included i</w:t>
      </w:r>
      <w:r w:rsidR="00CE3CA0" w:rsidRPr="00903999">
        <w:rPr>
          <w:lang w:val="en-GB"/>
        </w:rPr>
        <w:t>n the table found in “7</w:t>
      </w:r>
      <w:r w:rsidRPr="00903999">
        <w:rPr>
          <w:lang w:val="en-GB"/>
        </w:rPr>
        <w:t xml:space="preserve"> Are nanomaterials released?”</w:t>
      </w:r>
    </w:p>
    <w:p w:rsidR="00CE3CA0" w:rsidRPr="00903999" w:rsidRDefault="00FB631E" w:rsidP="00FB631E">
      <w:pPr>
        <w:pStyle w:val="Opstilling-punkttegn"/>
        <w:rPr>
          <w:lang w:val="en-GB"/>
        </w:rPr>
      </w:pPr>
      <w:r w:rsidRPr="00903999">
        <w:rPr>
          <w:lang w:val="en-GB"/>
        </w:rPr>
        <w:t>Toner cartridges for laser printers</w:t>
      </w:r>
    </w:p>
    <w:p w:rsidR="00FB631E" w:rsidRPr="00903999" w:rsidRDefault="00FB631E" w:rsidP="00FB631E">
      <w:pPr>
        <w:pStyle w:val="Opstilling-punkttegn"/>
        <w:rPr>
          <w:lang w:val="en-GB"/>
        </w:rPr>
      </w:pPr>
      <w:r w:rsidRPr="00903999">
        <w:rPr>
          <w:lang w:val="en-GB"/>
        </w:rPr>
        <w:t>Ink cartridges for inkjet printers</w:t>
      </w:r>
    </w:p>
    <w:p w:rsidR="00FB631E" w:rsidRPr="00903999" w:rsidRDefault="00FB631E" w:rsidP="00FB631E">
      <w:pPr>
        <w:pStyle w:val="Opstilling-punkttegn"/>
        <w:rPr>
          <w:lang w:val="en-GB"/>
        </w:rPr>
      </w:pPr>
      <w:r w:rsidRPr="00903999">
        <w:rPr>
          <w:lang w:val="en-GB"/>
        </w:rPr>
        <w:t>Toner for refilling toner cartridges</w:t>
      </w:r>
    </w:p>
    <w:p w:rsidR="00CE3CA0" w:rsidRPr="00903999" w:rsidRDefault="00CE3CA0" w:rsidP="004D1545">
      <w:pPr>
        <w:rPr>
          <w:lang w:val="en-GB"/>
        </w:rPr>
      </w:pPr>
    </w:p>
    <w:p w:rsidR="00CE3CA0" w:rsidRPr="00903999" w:rsidRDefault="00FB631E" w:rsidP="004D1545">
      <w:pPr>
        <w:rPr>
          <w:lang w:val="en-GB"/>
        </w:rPr>
      </w:pPr>
      <w:r w:rsidRPr="00903999">
        <w:rPr>
          <w:lang w:val="en-GB"/>
        </w:rPr>
        <w:t>A</w:t>
      </w:r>
      <w:r w:rsidR="00372363">
        <w:rPr>
          <w:lang w:val="en-GB"/>
        </w:rPr>
        <w:t>ppendix</w:t>
      </w:r>
      <w:r w:rsidRPr="00903999">
        <w:rPr>
          <w:lang w:val="en-GB"/>
        </w:rPr>
        <w:t xml:space="preserve"> 2</w:t>
      </w:r>
    </w:p>
    <w:p w:rsidR="00FB631E" w:rsidRPr="00903999" w:rsidRDefault="00FB631E" w:rsidP="004D1545">
      <w:pPr>
        <w:rPr>
          <w:lang w:val="en-GB"/>
        </w:rPr>
      </w:pPr>
      <w:r w:rsidRPr="00903999">
        <w:rPr>
          <w:lang w:val="en-GB"/>
        </w:rPr>
        <w:t xml:space="preserve">Addition of three </w:t>
      </w:r>
      <w:r w:rsidR="005101E5">
        <w:rPr>
          <w:lang w:val="en-GB"/>
        </w:rPr>
        <w:t>extra</w:t>
      </w:r>
      <w:r w:rsidR="005101E5" w:rsidRPr="00903999">
        <w:rPr>
          <w:lang w:val="en-GB"/>
        </w:rPr>
        <w:t xml:space="preserve"> </w:t>
      </w:r>
      <w:r w:rsidRPr="00903999">
        <w:rPr>
          <w:lang w:val="en-GB"/>
        </w:rPr>
        <w:t>examples of products</w:t>
      </w:r>
    </w:p>
    <w:p w:rsidR="004D1545" w:rsidRPr="00903999" w:rsidRDefault="004D1545" w:rsidP="004D1545">
      <w:pPr>
        <w:rPr>
          <w:b/>
          <w:lang w:val="en-GB"/>
        </w:rPr>
      </w:pPr>
    </w:p>
    <w:p w:rsidR="00FB631E" w:rsidRPr="00903999" w:rsidRDefault="00FB631E" w:rsidP="004D1545">
      <w:pPr>
        <w:rPr>
          <w:b/>
          <w:lang w:val="en-GB"/>
        </w:rPr>
      </w:pPr>
      <w:r w:rsidRPr="00903999">
        <w:rPr>
          <w:b/>
          <w:lang w:val="en-GB"/>
        </w:rPr>
        <w:t>19 – Toner cartridges for laser printers</w:t>
      </w:r>
    </w:p>
    <w:p w:rsidR="00FB631E" w:rsidRPr="00903999" w:rsidRDefault="00FB631E" w:rsidP="004D1545">
      <w:pPr>
        <w:rPr>
          <w:b/>
          <w:lang w:val="en-GB"/>
        </w:rPr>
      </w:pPr>
    </w:p>
    <w:p w:rsidR="004D1545" w:rsidRPr="00903999" w:rsidRDefault="00FB631E" w:rsidP="004D1545">
      <w:pPr>
        <w:rPr>
          <w:i/>
          <w:lang w:val="en-GB"/>
        </w:rPr>
      </w:pPr>
      <w:r w:rsidRPr="00903999">
        <w:rPr>
          <w:i/>
          <w:lang w:val="en-GB"/>
        </w:rPr>
        <w:t>Example of product</w:t>
      </w:r>
    </w:p>
    <w:p w:rsidR="00FB631E" w:rsidRPr="00903999" w:rsidRDefault="00FB631E" w:rsidP="004D1545">
      <w:pPr>
        <w:rPr>
          <w:lang w:val="en-GB"/>
        </w:rPr>
      </w:pPr>
      <w:r w:rsidRPr="00903999">
        <w:rPr>
          <w:lang w:val="en-GB"/>
        </w:rPr>
        <w:t>You</w:t>
      </w:r>
      <w:r w:rsidR="00A3227F" w:rsidRPr="00903999">
        <w:rPr>
          <w:lang w:val="en-GB"/>
        </w:rPr>
        <w:t xml:space="preserve"> are </w:t>
      </w:r>
      <w:r w:rsidR="003010C7">
        <w:rPr>
          <w:lang w:val="en-GB"/>
        </w:rPr>
        <w:t xml:space="preserve">an </w:t>
      </w:r>
      <w:r w:rsidRPr="00903999">
        <w:rPr>
          <w:lang w:val="en-GB"/>
        </w:rPr>
        <w:t>import</w:t>
      </w:r>
      <w:r w:rsidR="00A3227F" w:rsidRPr="00903999">
        <w:rPr>
          <w:lang w:val="en-GB"/>
        </w:rPr>
        <w:t>er of</w:t>
      </w:r>
      <w:r w:rsidRPr="00903999">
        <w:rPr>
          <w:lang w:val="en-GB"/>
        </w:rPr>
        <w:t xml:space="preserve"> toner cartridges for laser printers.</w:t>
      </w:r>
    </w:p>
    <w:p w:rsidR="00FB631E" w:rsidRPr="00903999" w:rsidRDefault="00FB631E" w:rsidP="004D1545">
      <w:pPr>
        <w:rPr>
          <w:lang w:val="en-GB"/>
        </w:rPr>
      </w:pPr>
    </w:p>
    <w:p w:rsidR="00A3227F" w:rsidRPr="00903999" w:rsidRDefault="00A3227F" w:rsidP="00A3227F">
      <w:pPr>
        <w:rPr>
          <w:i/>
          <w:lang w:val="en-GB"/>
        </w:rPr>
      </w:pPr>
      <w:r w:rsidRPr="00903999">
        <w:rPr>
          <w:i/>
          <w:lang w:val="en-GB"/>
        </w:rPr>
        <w:t>Considerations</w:t>
      </w:r>
    </w:p>
    <w:p w:rsidR="00A3227F" w:rsidRPr="00903999" w:rsidRDefault="00A3227F" w:rsidP="00A3227F">
      <w:pPr>
        <w:rPr>
          <w:lang w:val="en-GB"/>
        </w:rPr>
      </w:pPr>
      <w:r w:rsidRPr="00903999">
        <w:rPr>
          <w:lang w:val="en-GB"/>
        </w:rPr>
        <w:t xml:space="preserve">Because your product is marketed to private consumers (Figure 2 item 1), and because your product is not covered by other regulations concerning </w:t>
      </w:r>
      <w:proofErr w:type="spellStart"/>
      <w:r w:rsidRPr="00903999">
        <w:rPr>
          <w:lang w:val="en-GB"/>
        </w:rPr>
        <w:t>nanoproducts</w:t>
      </w:r>
      <w:proofErr w:type="spellEnd"/>
      <w:r w:rsidRPr="00903999">
        <w:rPr>
          <w:lang w:val="en-GB"/>
        </w:rPr>
        <w:t xml:space="preserve"> (Figure 2 item 2), your product is covered by the Statutory Order on the Inventory of </w:t>
      </w:r>
      <w:proofErr w:type="spellStart"/>
      <w:r w:rsidRPr="00903999">
        <w:rPr>
          <w:lang w:val="en-GB"/>
        </w:rPr>
        <w:t>Nanoproducts</w:t>
      </w:r>
      <w:proofErr w:type="spellEnd"/>
      <w:r w:rsidRPr="00903999">
        <w:rPr>
          <w:lang w:val="en-GB"/>
        </w:rPr>
        <w:t>. You therefore have to determine whether your product contains nanomaterials that cause your product to be covered by the obligation to report, and you should move on to Figure 3 in these guidelines.</w:t>
      </w:r>
    </w:p>
    <w:p w:rsidR="00A3227F" w:rsidRPr="00903999" w:rsidRDefault="00A3227F" w:rsidP="004D1545">
      <w:pPr>
        <w:rPr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tbl>
      <w:tblPr>
        <w:tblpPr w:leftFromText="284" w:rightFromText="284" w:topFromText="284" w:bottomFromText="284" w:vertAnchor="text" w:horzAnchor="margin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</w:tblGrid>
      <w:tr w:rsidR="004D1545" w:rsidRPr="00903999" w:rsidTr="004D1545">
        <w:trPr>
          <w:trHeight w:val="2333"/>
        </w:trPr>
        <w:tc>
          <w:tcPr>
            <w:tcW w:w="3969" w:type="dxa"/>
            <w:hideMark/>
          </w:tcPr>
          <w:p w:rsidR="004D1545" w:rsidRPr="00903999" w:rsidRDefault="0006597A">
            <w:pPr>
              <w:jc w:val="center"/>
              <w:rPr>
                <w:lang w:val="en-GB"/>
              </w:rPr>
            </w:pPr>
            <w:r>
              <w:rPr>
                <w:rFonts w:ascii="Verdana" w:hAnsi="Verdana"/>
                <w:noProof/>
                <w:color w:val="44546A"/>
                <w:sz w:val="20"/>
                <w:szCs w:val="20"/>
                <w:lang w:eastAsia="da-DK"/>
              </w:rPr>
              <w:lastRenderedPageBreak/>
              <w:drawing>
                <wp:inline distT="0" distB="0" distL="0" distR="0">
                  <wp:extent cx="2466975" cy="5276850"/>
                  <wp:effectExtent l="0" t="0" r="9525" b="0"/>
                  <wp:docPr id="1" name="Billede 1" descr="cid:image003.png@01D0DE6F.D52FA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cid:image003.png@01D0DE6F.D52FA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27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545" w:rsidRPr="00903999" w:rsidTr="004D1545">
        <w:trPr>
          <w:trHeight w:val="27"/>
        </w:trPr>
        <w:tc>
          <w:tcPr>
            <w:tcW w:w="3969" w:type="dxa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4D1545" w:rsidRPr="00903999" w:rsidRDefault="00785B2D">
            <w:pPr>
              <w:pStyle w:val="FigurCaption"/>
              <w:rPr>
                <w:lang w:val="en-GB"/>
              </w:rPr>
            </w:pPr>
            <w:r>
              <w:rPr>
                <w:noProof/>
                <w:lang w:val="en-GB"/>
              </w:rPr>
              <w:t>Picture</w:t>
            </w:r>
            <w:r>
              <w:rPr>
                <w:lang w:val="en-GB"/>
              </w:rPr>
              <w:t xml:space="preserve"> </w:t>
            </w:r>
            <w:r w:rsidR="00F26A1E" w:rsidRPr="00903999">
              <w:rPr>
                <w:lang w:val="en-GB"/>
              </w:rPr>
              <w:fldChar w:fldCharType="begin"/>
            </w:r>
            <w:r w:rsidR="00F26A1E" w:rsidRPr="00903999">
              <w:rPr>
                <w:lang w:val="en-GB"/>
              </w:rPr>
              <w:instrText xml:space="preserve"> SEQ Figur \* ARABIC </w:instrText>
            </w:r>
            <w:r w:rsidR="00F26A1E" w:rsidRPr="00903999">
              <w:rPr>
                <w:lang w:val="en-GB"/>
              </w:rPr>
              <w:fldChar w:fldCharType="separate"/>
            </w:r>
            <w:r w:rsidR="00CD0D25" w:rsidRPr="00903999">
              <w:rPr>
                <w:noProof/>
                <w:lang w:val="en-GB"/>
              </w:rPr>
              <w:t>1</w:t>
            </w:r>
            <w:r w:rsidR="00F26A1E" w:rsidRPr="00903999">
              <w:rPr>
                <w:noProof/>
                <w:lang w:val="en-GB"/>
              </w:rPr>
              <w:fldChar w:fldCharType="end"/>
            </w:r>
          </w:p>
          <w:p w:rsidR="004D1545" w:rsidRPr="00903999" w:rsidRDefault="004D1545">
            <w:pPr>
              <w:pStyle w:val="Figurtekst"/>
              <w:rPr>
                <w:lang w:val="en-GB"/>
              </w:rPr>
            </w:pPr>
            <w:r w:rsidRPr="00903999">
              <w:rPr>
                <w:lang w:val="en-GB"/>
              </w:rPr>
              <w:fldChar w:fldCharType="begin"/>
            </w:r>
            <w:r w:rsidRPr="00903999">
              <w:rPr>
                <w:lang w:val="en-GB"/>
              </w:rPr>
              <w:instrText xml:space="preserve"> MACROBUTTON  NoName [Tekst]</w:instrText>
            </w:r>
            <w:r w:rsidRPr="00903999">
              <w:rPr>
                <w:lang w:val="en-GB"/>
              </w:rPr>
              <w:fldChar w:fldCharType="end"/>
            </w:r>
          </w:p>
        </w:tc>
      </w:tr>
    </w:tbl>
    <w:p w:rsidR="009122A5" w:rsidRPr="00903999" w:rsidRDefault="009122A5" w:rsidP="009122A5">
      <w:pPr>
        <w:rPr>
          <w:lang w:val="en-GB"/>
        </w:rPr>
      </w:pPr>
      <w:r w:rsidRPr="00903999">
        <w:rPr>
          <w:b/>
          <w:lang w:val="en-GB"/>
        </w:rPr>
        <w:t>Item 3.</w:t>
      </w:r>
      <w:r w:rsidRPr="00903999">
        <w:rPr>
          <w:lang w:val="en-GB"/>
        </w:rPr>
        <w:t xml:space="preserve"> After having been in contact with your supplier, you have ascertained that the product contains </w:t>
      </w:r>
      <w:proofErr w:type="spellStart"/>
      <w:r w:rsidRPr="00903999">
        <w:rPr>
          <w:lang w:val="en-GB"/>
        </w:rPr>
        <w:t>nano</w:t>
      </w:r>
      <w:proofErr w:type="spellEnd"/>
      <w:r w:rsidRPr="00903999">
        <w:rPr>
          <w:lang w:val="en-GB"/>
        </w:rPr>
        <w:t>-sized pigments. The supplier also informed you that your product does not contain any other nanomaterials, and therefore you should continue to the next item.</w:t>
      </w:r>
    </w:p>
    <w:p w:rsidR="009122A5" w:rsidRPr="00903999" w:rsidRDefault="009122A5" w:rsidP="009122A5">
      <w:pPr>
        <w:rPr>
          <w:lang w:val="en-GB"/>
        </w:rPr>
      </w:pPr>
      <w:r w:rsidRPr="00903999">
        <w:rPr>
          <w:b/>
          <w:lang w:val="en-GB"/>
        </w:rPr>
        <w:t>Item 4.</w:t>
      </w:r>
      <w:r w:rsidRPr="00903999">
        <w:rPr>
          <w:lang w:val="en-GB"/>
        </w:rPr>
        <w:t xml:space="preserve"> Because your product does not fall within any of the mentioned product groups, you should continue to the next item.</w:t>
      </w:r>
    </w:p>
    <w:p w:rsidR="009122A5" w:rsidRPr="00903999" w:rsidRDefault="009122A5" w:rsidP="009122A5">
      <w:pPr>
        <w:rPr>
          <w:lang w:val="en-GB"/>
        </w:rPr>
      </w:pPr>
      <w:r w:rsidRPr="00903999">
        <w:rPr>
          <w:b/>
          <w:lang w:val="en-GB"/>
        </w:rPr>
        <w:t>Item 5.</w:t>
      </w:r>
      <w:r w:rsidRPr="00903999">
        <w:rPr>
          <w:lang w:val="en-GB"/>
        </w:rPr>
        <w:t xml:space="preserve"> The pigments used have been purified and subsequently processed and are therefore not a naturally occurring material.</w:t>
      </w:r>
    </w:p>
    <w:p w:rsidR="009122A5" w:rsidRPr="00903999" w:rsidRDefault="009122A5" w:rsidP="009122A5">
      <w:pPr>
        <w:rPr>
          <w:lang w:val="en-GB"/>
        </w:rPr>
      </w:pPr>
      <w:r w:rsidRPr="00903999">
        <w:rPr>
          <w:b/>
          <w:lang w:val="en-GB"/>
        </w:rPr>
        <w:t>Item 6.</w:t>
      </w:r>
      <w:r w:rsidRPr="00903999">
        <w:rPr>
          <w:lang w:val="en-GB"/>
        </w:rPr>
        <w:t xml:space="preserve"> The pigments used are assessed to have been intentionally manufactured at nanoscale in order to enhance their colour effect.</w:t>
      </w:r>
    </w:p>
    <w:p w:rsidR="00D97ED9" w:rsidRPr="00D97ED9" w:rsidRDefault="00D97ED9" w:rsidP="00D97ED9">
      <w:pPr>
        <w:rPr>
          <w:lang w:val="en-GB"/>
        </w:rPr>
      </w:pPr>
      <w:r w:rsidRPr="00D97ED9">
        <w:rPr>
          <w:b/>
          <w:lang w:val="en-GB"/>
        </w:rPr>
        <w:t>Item</w:t>
      </w:r>
      <w:r w:rsidR="004D1545" w:rsidRPr="00D97ED9">
        <w:rPr>
          <w:b/>
          <w:lang w:val="en-GB"/>
        </w:rPr>
        <w:t xml:space="preserve"> 7. </w:t>
      </w:r>
      <w:r w:rsidRPr="00D97ED9">
        <w:rPr>
          <w:lang w:val="en-GB"/>
        </w:rPr>
        <w:t>Based on a series of conducted studies it cannot be uniquely determined if the added nanomaterial is released</w:t>
      </w:r>
      <w:r w:rsidR="00C45E81">
        <w:rPr>
          <w:lang w:val="en-GB"/>
        </w:rPr>
        <w:t xml:space="preserve"> during reasonably foreseeable use</w:t>
      </w:r>
      <w:r w:rsidRPr="00D97ED9">
        <w:rPr>
          <w:lang w:val="en-GB"/>
        </w:rPr>
        <w:t xml:space="preserve"> of the product.</w:t>
      </w:r>
    </w:p>
    <w:p w:rsidR="00D97ED9" w:rsidRDefault="00D97ED9" w:rsidP="00D97ED9">
      <w:pPr>
        <w:rPr>
          <w:lang w:val="en-US"/>
        </w:rPr>
      </w:pPr>
    </w:p>
    <w:p w:rsidR="00C45E81" w:rsidRPr="00C45E81" w:rsidRDefault="00C45E81" w:rsidP="00C45E81">
      <w:pPr>
        <w:rPr>
          <w:lang w:val="en-US"/>
        </w:rPr>
      </w:pPr>
      <w:r w:rsidRPr="00C45E81">
        <w:rPr>
          <w:lang w:val="en-GB"/>
        </w:rPr>
        <w:t>As an importer/manufacture</w:t>
      </w:r>
      <w:r w:rsidR="003010C7">
        <w:rPr>
          <w:lang w:val="en-GB"/>
        </w:rPr>
        <w:t>r,</w:t>
      </w:r>
      <w:r w:rsidRPr="00C45E81">
        <w:rPr>
          <w:lang w:val="en-GB"/>
        </w:rPr>
        <w:t xml:space="preserve"> it is your duty to assess whether the added nanomaterial could be released from your product during reasonably foreseeable use. If you assess that nanomaterial is not released during reasonable foreseeable use</w:t>
      </w:r>
      <w:r w:rsidR="003010C7">
        <w:rPr>
          <w:lang w:val="en-GB"/>
        </w:rPr>
        <w:t>,</w:t>
      </w:r>
      <w:r w:rsidRPr="00C45E81">
        <w:rPr>
          <w:lang w:val="en-GB"/>
        </w:rPr>
        <w:t xml:space="preserve"> you need </w:t>
      </w:r>
      <w:r w:rsidRPr="00C45E81">
        <w:rPr>
          <w:b/>
          <w:lang w:val="en-GB"/>
        </w:rPr>
        <w:t>not</w:t>
      </w:r>
      <w:r w:rsidRPr="00C45E81">
        <w:rPr>
          <w:lang w:val="en-GB"/>
        </w:rPr>
        <w:t xml:space="preserve"> report your product to the Inventory of </w:t>
      </w:r>
      <w:proofErr w:type="spellStart"/>
      <w:r w:rsidRPr="00C45E81">
        <w:rPr>
          <w:lang w:val="en-GB"/>
        </w:rPr>
        <w:t>Nanoproducts</w:t>
      </w:r>
      <w:proofErr w:type="spellEnd"/>
      <w:r w:rsidRPr="00C45E81">
        <w:rPr>
          <w:lang w:val="en-GB"/>
        </w:rPr>
        <w:t xml:space="preserve">, and therefore you do not </w:t>
      </w:r>
      <w:r w:rsidR="00273A9F">
        <w:rPr>
          <w:lang w:val="en-GB"/>
        </w:rPr>
        <w:t>need</w:t>
      </w:r>
      <w:r w:rsidR="00273A9F" w:rsidRPr="00C45E81">
        <w:rPr>
          <w:lang w:val="en-GB"/>
        </w:rPr>
        <w:t xml:space="preserve"> </w:t>
      </w:r>
      <w:r w:rsidRPr="00C45E81">
        <w:rPr>
          <w:lang w:val="en-GB"/>
        </w:rPr>
        <w:t>to</w:t>
      </w:r>
      <w:r w:rsidRPr="00062FBB">
        <w:rPr>
          <w:lang w:val="en-GB"/>
        </w:rPr>
        <w:t xml:space="preserve"> do anything further.</w:t>
      </w:r>
      <w:r>
        <w:rPr>
          <w:lang w:val="en-GB"/>
        </w:rPr>
        <w:t xml:space="preserve"> </w:t>
      </w:r>
      <w:r w:rsidR="003010C7">
        <w:rPr>
          <w:lang w:val="en-GB"/>
        </w:rPr>
        <w:t xml:space="preserve">However, </w:t>
      </w:r>
      <w:r>
        <w:rPr>
          <w:lang w:val="en-GB"/>
        </w:rPr>
        <w:t xml:space="preserve">if </w:t>
      </w:r>
      <w:r w:rsidR="003010C7">
        <w:rPr>
          <w:lang w:val="en-GB"/>
        </w:rPr>
        <w:t>you assess tha</w:t>
      </w:r>
      <w:r>
        <w:rPr>
          <w:lang w:val="en-GB"/>
        </w:rPr>
        <w:t>t nanomaterial is released during reasonably foreseeable use</w:t>
      </w:r>
      <w:r w:rsidR="003010C7">
        <w:rPr>
          <w:lang w:val="en-GB"/>
        </w:rPr>
        <w:t>,</w:t>
      </w:r>
      <w:r>
        <w:rPr>
          <w:lang w:val="en-GB"/>
        </w:rPr>
        <w:t xml:space="preserve"> </w:t>
      </w:r>
      <w:r w:rsidRPr="00903999">
        <w:rPr>
          <w:lang w:val="en-GB"/>
        </w:rPr>
        <w:t xml:space="preserve">your product </w:t>
      </w:r>
      <w:r w:rsidRPr="00903999">
        <w:rPr>
          <w:b/>
          <w:lang w:val="en-GB"/>
        </w:rPr>
        <w:t>must be reported</w:t>
      </w:r>
      <w:r w:rsidRPr="00903999">
        <w:rPr>
          <w:lang w:val="en-GB"/>
        </w:rPr>
        <w:t xml:space="preserve"> to the Inventory of </w:t>
      </w:r>
      <w:proofErr w:type="spellStart"/>
      <w:r w:rsidRPr="00903999">
        <w:rPr>
          <w:lang w:val="en-GB"/>
        </w:rPr>
        <w:t>Nanoproducts</w:t>
      </w:r>
      <w:proofErr w:type="spellEnd"/>
      <w:r w:rsidRPr="00903999">
        <w:rPr>
          <w:lang w:val="en-GB"/>
        </w:rPr>
        <w:t xml:space="preserve">. Read </w:t>
      </w:r>
      <w:r w:rsidR="003010C7">
        <w:rPr>
          <w:lang w:val="en-GB"/>
        </w:rPr>
        <w:t xml:space="preserve">more </w:t>
      </w:r>
      <w:r w:rsidRPr="00903999">
        <w:rPr>
          <w:lang w:val="en-GB"/>
        </w:rPr>
        <w:t xml:space="preserve">about how to obtain and manage </w:t>
      </w:r>
      <w:r w:rsidR="003010C7">
        <w:rPr>
          <w:lang w:val="en-GB"/>
        </w:rPr>
        <w:t xml:space="preserve">the </w:t>
      </w:r>
      <w:r w:rsidRPr="00903999">
        <w:rPr>
          <w:lang w:val="en-GB"/>
        </w:rPr>
        <w:t>information</w:t>
      </w:r>
      <w:r w:rsidR="003010C7">
        <w:rPr>
          <w:lang w:val="en-GB"/>
        </w:rPr>
        <w:t>,</w:t>
      </w:r>
      <w:r w:rsidRPr="00903999">
        <w:rPr>
          <w:lang w:val="en-GB"/>
        </w:rPr>
        <w:t xml:space="preserve"> and how to report it in Chapter 3.</w:t>
      </w:r>
    </w:p>
    <w:p w:rsidR="00C45E81" w:rsidRPr="00C45E81" w:rsidRDefault="00C45E81" w:rsidP="00A70336">
      <w:pPr>
        <w:rPr>
          <w:lang w:val="en-GB"/>
        </w:rPr>
      </w:pPr>
    </w:p>
    <w:p w:rsidR="004D1545" w:rsidRPr="00372363" w:rsidRDefault="004D1545" w:rsidP="004D1545">
      <w:pPr>
        <w:rPr>
          <w:b/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4D1545" w:rsidRPr="00372363" w:rsidRDefault="004D1545" w:rsidP="004D1545">
      <w:pPr>
        <w:rPr>
          <w:lang w:val="en-US"/>
        </w:rPr>
      </w:pPr>
    </w:p>
    <w:p w:rsidR="00076E9B" w:rsidRPr="00372363" w:rsidRDefault="00076E9B" w:rsidP="00A70336">
      <w:pPr>
        <w:rPr>
          <w:b/>
          <w:lang w:val="en-US"/>
        </w:rPr>
      </w:pPr>
    </w:p>
    <w:p w:rsidR="00076E9B" w:rsidRPr="00372363" w:rsidRDefault="00076E9B" w:rsidP="00A70336">
      <w:pPr>
        <w:rPr>
          <w:b/>
          <w:lang w:val="en-US"/>
        </w:rPr>
      </w:pPr>
    </w:p>
    <w:p w:rsidR="00076E9B" w:rsidRPr="00372363" w:rsidRDefault="00076E9B" w:rsidP="00A70336">
      <w:pPr>
        <w:rPr>
          <w:b/>
          <w:lang w:val="en-US"/>
        </w:rPr>
      </w:pPr>
    </w:p>
    <w:p w:rsidR="00076E9B" w:rsidRPr="00372363" w:rsidRDefault="00076E9B" w:rsidP="00A70336">
      <w:pPr>
        <w:rPr>
          <w:b/>
          <w:lang w:val="en-US"/>
        </w:rPr>
      </w:pPr>
    </w:p>
    <w:p w:rsidR="00076E9B" w:rsidRPr="00372363" w:rsidRDefault="00076E9B" w:rsidP="00A70336">
      <w:pPr>
        <w:rPr>
          <w:b/>
          <w:lang w:val="en-US"/>
        </w:rPr>
      </w:pPr>
    </w:p>
    <w:p w:rsidR="00076E9B" w:rsidRPr="00372363" w:rsidRDefault="00076E9B" w:rsidP="00A70336">
      <w:pPr>
        <w:rPr>
          <w:b/>
          <w:lang w:val="en-US"/>
        </w:rPr>
      </w:pPr>
    </w:p>
    <w:p w:rsidR="00A3227F" w:rsidRPr="00372363" w:rsidRDefault="00A3227F" w:rsidP="00A70336">
      <w:pPr>
        <w:rPr>
          <w:b/>
          <w:lang w:val="en-US"/>
        </w:rPr>
      </w:pPr>
    </w:p>
    <w:p w:rsidR="00076E9B" w:rsidRPr="00372363" w:rsidRDefault="00076E9B" w:rsidP="00A70336">
      <w:pPr>
        <w:rPr>
          <w:b/>
          <w:lang w:val="en-US"/>
        </w:rPr>
      </w:pPr>
    </w:p>
    <w:p w:rsidR="00A70336" w:rsidRPr="00903999" w:rsidRDefault="00076E9B" w:rsidP="00A70336">
      <w:pPr>
        <w:rPr>
          <w:b/>
          <w:lang w:val="en-GB"/>
        </w:rPr>
      </w:pPr>
      <w:r w:rsidRPr="00903999">
        <w:rPr>
          <w:b/>
          <w:lang w:val="en-GB"/>
        </w:rPr>
        <w:lastRenderedPageBreak/>
        <w:t>20</w:t>
      </w:r>
      <w:r w:rsidR="00A70336" w:rsidRPr="00903999">
        <w:rPr>
          <w:b/>
          <w:lang w:val="en-GB"/>
        </w:rPr>
        <w:t xml:space="preserve"> –</w:t>
      </w:r>
      <w:r w:rsidR="00A3227F" w:rsidRPr="00903999">
        <w:rPr>
          <w:b/>
          <w:lang w:val="en-GB"/>
        </w:rPr>
        <w:t>Ink cartridges for inkjet printers</w:t>
      </w:r>
      <w:r w:rsidR="00A70336" w:rsidRPr="00903999">
        <w:rPr>
          <w:b/>
          <w:lang w:val="en-GB"/>
        </w:rPr>
        <w:t xml:space="preserve"> </w:t>
      </w:r>
    </w:p>
    <w:p w:rsidR="00A3227F" w:rsidRPr="00903999" w:rsidRDefault="00A3227F" w:rsidP="00A3227F">
      <w:pPr>
        <w:rPr>
          <w:i/>
          <w:lang w:val="en-GB"/>
        </w:rPr>
      </w:pPr>
    </w:p>
    <w:p w:rsidR="00A3227F" w:rsidRPr="00903999" w:rsidRDefault="00A3227F" w:rsidP="00A3227F">
      <w:pPr>
        <w:rPr>
          <w:i/>
          <w:lang w:val="en-GB"/>
        </w:rPr>
      </w:pPr>
      <w:r w:rsidRPr="00903999">
        <w:rPr>
          <w:i/>
          <w:lang w:val="en-GB"/>
        </w:rPr>
        <w:t>Example of product</w:t>
      </w:r>
    </w:p>
    <w:p w:rsidR="00A3227F" w:rsidRPr="00903999" w:rsidRDefault="00A3227F" w:rsidP="00A3227F">
      <w:pPr>
        <w:rPr>
          <w:lang w:val="en-GB"/>
        </w:rPr>
      </w:pPr>
      <w:r w:rsidRPr="00903999">
        <w:rPr>
          <w:lang w:val="en-GB"/>
        </w:rPr>
        <w:t xml:space="preserve">You are </w:t>
      </w:r>
      <w:r w:rsidR="003010C7">
        <w:rPr>
          <w:lang w:val="en-GB"/>
        </w:rPr>
        <w:t xml:space="preserve">an </w:t>
      </w:r>
      <w:r w:rsidRPr="00903999">
        <w:rPr>
          <w:lang w:val="en-GB"/>
        </w:rPr>
        <w:t>importer of ink cartridges for inkjet printers.</w:t>
      </w:r>
    </w:p>
    <w:p w:rsidR="00A3227F" w:rsidRPr="00903999" w:rsidRDefault="00A3227F" w:rsidP="00A3227F">
      <w:pPr>
        <w:rPr>
          <w:lang w:val="en-GB"/>
        </w:rPr>
      </w:pPr>
    </w:p>
    <w:p w:rsidR="00A3227F" w:rsidRPr="00903999" w:rsidRDefault="00A3227F" w:rsidP="00A3227F">
      <w:pPr>
        <w:rPr>
          <w:i/>
          <w:lang w:val="en-GB"/>
        </w:rPr>
      </w:pPr>
      <w:r w:rsidRPr="00903999">
        <w:rPr>
          <w:i/>
          <w:lang w:val="en-GB"/>
        </w:rPr>
        <w:t>Considerations</w:t>
      </w:r>
    </w:p>
    <w:p w:rsidR="00A3227F" w:rsidRPr="00903999" w:rsidRDefault="00A3227F" w:rsidP="00A3227F">
      <w:pPr>
        <w:rPr>
          <w:lang w:val="en-GB"/>
        </w:rPr>
      </w:pPr>
      <w:r w:rsidRPr="00903999">
        <w:rPr>
          <w:lang w:val="en-GB"/>
        </w:rPr>
        <w:t xml:space="preserve">Because your product is marketed to private consumers (Figure 2 item 1), and because your product is not covered by other regulations concerning </w:t>
      </w:r>
      <w:proofErr w:type="spellStart"/>
      <w:r w:rsidRPr="00903999">
        <w:rPr>
          <w:lang w:val="en-GB"/>
        </w:rPr>
        <w:t>nanoproducts</w:t>
      </w:r>
      <w:proofErr w:type="spellEnd"/>
      <w:r w:rsidRPr="00903999">
        <w:rPr>
          <w:lang w:val="en-GB"/>
        </w:rPr>
        <w:t xml:space="preserve"> (Figure 2 item 2), your product is covered by the Statutory Order on the Inventory of </w:t>
      </w:r>
      <w:proofErr w:type="spellStart"/>
      <w:r w:rsidRPr="00903999">
        <w:rPr>
          <w:lang w:val="en-GB"/>
        </w:rPr>
        <w:t>Nanoproducts</w:t>
      </w:r>
      <w:proofErr w:type="spellEnd"/>
      <w:r w:rsidRPr="00903999">
        <w:rPr>
          <w:lang w:val="en-GB"/>
        </w:rPr>
        <w:t>. You therefore have to determine whether your product contains nanomaterials that cause your product to be covered by the obligation to report, and you should move on to Figure 3 in these guidelines.</w:t>
      </w:r>
    </w:p>
    <w:p w:rsidR="00A70336" w:rsidRPr="00903999" w:rsidRDefault="00A70336" w:rsidP="00A70336">
      <w:pPr>
        <w:rPr>
          <w:i/>
          <w:lang w:val="en-GB"/>
        </w:rPr>
      </w:pPr>
    </w:p>
    <w:p w:rsidR="00A70336" w:rsidRPr="00903999" w:rsidRDefault="00A70336" w:rsidP="00A70336">
      <w:pPr>
        <w:rPr>
          <w:lang w:val="en-GB"/>
        </w:rPr>
      </w:pPr>
    </w:p>
    <w:tbl>
      <w:tblPr>
        <w:tblpPr w:leftFromText="284" w:rightFromText="284" w:topFromText="284" w:bottomFromText="284" w:vertAnchor="text" w:horzAnchor="margin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</w:tblGrid>
      <w:tr w:rsidR="00A70336" w:rsidRPr="00903999" w:rsidTr="0057477B">
        <w:trPr>
          <w:trHeight w:val="2333"/>
        </w:trPr>
        <w:tc>
          <w:tcPr>
            <w:tcW w:w="3969" w:type="dxa"/>
            <w:hideMark/>
          </w:tcPr>
          <w:p w:rsidR="00A70336" w:rsidRPr="00903999" w:rsidRDefault="00785B2D" w:rsidP="0057477B">
            <w:pPr>
              <w:jc w:val="center"/>
              <w:rPr>
                <w:lang w:val="en-GB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462997" cy="4871126"/>
                  <wp:effectExtent l="0" t="0" r="0" b="5715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 2 text moti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997" cy="487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336" w:rsidRPr="00903999" w:rsidTr="0057477B">
        <w:trPr>
          <w:trHeight w:val="27"/>
        </w:trPr>
        <w:tc>
          <w:tcPr>
            <w:tcW w:w="3969" w:type="dxa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A70336" w:rsidRPr="00903999" w:rsidRDefault="00785B2D" w:rsidP="0057477B">
            <w:pPr>
              <w:pStyle w:val="FigurCaption"/>
              <w:rPr>
                <w:lang w:val="en-GB"/>
              </w:rPr>
            </w:pPr>
            <w:r>
              <w:rPr>
                <w:noProof/>
                <w:lang w:val="en-GB"/>
              </w:rPr>
              <w:t>Picture</w:t>
            </w:r>
            <w:r w:rsidR="00A70336" w:rsidRPr="00903999">
              <w:rPr>
                <w:lang w:val="en-GB"/>
              </w:rPr>
              <w:t xml:space="preserve"> </w:t>
            </w:r>
            <w:r w:rsidR="00F26A1E" w:rsidRPr="00903999">
              <w:rPr>
                <w:lang w:val="en-GB"/>
              </w:rPr>
              <w:fldChar w:fldCharType="begin"/>
            </w:r>
            <w:r w:rsidR="00F26A1E" w:rsidRPr="00903999">
              <w:rPr>
                <w:lang w:val="en-GB"/>
              </w:rPr>
              <w:instrText xml:space="preserve"> SEQ Figur \* ARABIC </w:instrText>
            </w:r>
            <w:r w:rsidR="00F26A1E" w:rsidRPr="00903999">
              <w:rPr>
                <w:lang w:val="en-GB"/>
              </w:rPr>
              <w:fldChar w:fldCharType="separate"/>
            </w:r>
            <w:r w:rsidR="00CD0D25" w:rsidRPr="00903999">
              <w:rPr>
                <w:noProof/>
                <w:lang w:val="en-GB"/>
              </w:rPr>
              <w:t>2</w:t>
            </w:r>
            <w:r w:rsidR="00F26A1E" w:rsidRPr="00903999">
              <w:rPr>
                <w:noProof/>
                <w:lang w:val="en-GB"/>
              </w:rPr>
              <w:fldChar w:fldCharType="end"/>
            </w:r>
          </w:p>
          <w:p w:rsidR="00A70336" w:rsidRPr="00903999" w:rsidRDefault="00A70336" w:rsidP="0057477B">
            <w:pPr>
              <w:pStyle w:val="Figurtekst"/>
              <w:rPr>
                <w:lang w:val="en-GB"/>
              </w:rPr>
            </w:pPr>
            <w:r w:rsidRPr="00903999">
              <w:rPr>
                <w:lang w:val="en-GB"/>
              </w:rPr>
              <w:fldChar w:fldCharType="begin"/>
            </w:r>
            <w:r w:rsidRPr="00903999">
              <w:rPr>
                <w:lang w:val="en-GB"/>
              </w:rPr>
              <w:instrText xml:space="preserve"> MACROBUTTON  NoName [Tekst]</w:instrText>
            </w:r>
            <w:r w:rsidRPr="00903999">
              <w:rPr>
                <w:lang w:val="en-GB"/>
              </w:rPr>
              <w:fldChar w:fldCharType="end"/>
            </w:r>
          </w:p>
        </w:tc>
      </w:tr>
    </w:tbl>
    <w:p w:rsidR="00903999" w:rsidRPr="00903999" w:rsidRDefault="00903999" w:rsidP="00903999">
      <w:pPr>
        <w:rPr>
          <w:lang w:val="en-GB"/>
        </w:rPr>
      </w:pPr>
      <w:r w:rsidRPr="00903999">
        <w:rPr>
          <w:b/>
          <w:lang w:val="en-GB"/>
        </w:rPr>
        <w:t>Item 3.</w:t>
      </w:r>
      <w:r w:rsidRPr="00903999">
        <w:rPr>
          <w:lang w:val="en-GB"/>
        </w:rPr>
        <w:t xml:space="preserve"> After having been in contact with your supplier, you have ascertained that the product contains </w:t>
      </w:r>
      <w:proofErr w:type="spellStart"/>
      <w:r w:rsidRPr="00903999">
        <w:rPr>
          <w:lang w:val="en-GB"/>
        </w:rPr>
        <w:t>nano</w:t>
      </w:r>
      <w:proofErr w:type="spellEnd"/>
      <w:r w:rsidRPr="00903999">
        <w:rPr>
          <w:lang w:val="en-GB"/>
        </w:rPr>
        <w:t>-sized pigments. The supplier also informed you that your product does not contain any other nanomaterials, and therefore you should continue to the next item.</w:t>
      </w:r>
    </w:p>
    <w:p w:rsidR="00903999" w:rsidRPr="00903999" w:rsidRDefault="00903999" w:rsidP="00903999">
      <w:pPr>
        <w:rPr>
          <w:lang w:val="en-GB"/>
        </w:rPr>
      </w:pPr>
      <w:r w:rsidRPr="00903999">
        <w:rPr>
          <w:b/>
          <w:lang w:val="en-GB"/>
        </w:rPr>
        <w:t>Item 4.</w:t>
      </w:r>
      <w:r w:rsidRPr="00903999">
        <w:rPr>
          <w:lang w:val="en-GB"/>
        </w:rPr>
        <w:t xml:space="preserve"> Because your product does not fall within any of the mentioned product groups, you should continue to the next item.</w:t>
      </w:r>
    </w:p>
    <w:p w:rsidR="00903999" w:rsidRPr="00903999" w:rsidRDefault="00903999" w:rsidP="00903999">
      <w:pPr>
        <w:rPr>
          <w:lang w:val="en-GB"/>
        </w:rPr>
      </w:pPr>
      <w:r w:rsidRPr="00903999">
        <w:rPr>
          <w:b/>
          <w:lang w:val="en-GB"/>
        </w:rPr>
        <w:t>Item 5.</w:t>
      </w:r>
      <w:r w:rsidRPr="00903999">
        <w:rPr>
          <w:lang w:val="en-GB"/>
        </w:rPr>
        <w:t xml:space="preserve"> The pigments used have been purified and subsequently processed and are therefore not a naturally occurring material.</w:t>
      </w:r>
    </w:p>
    <w:p w:rsidR="00903999" w:rsidRPr="00903999" w:rsidRDefault="00903999" w:rsidP="00903999">
      <w:pPr>
        <w:rPr>
          <w:lang w:val="en-GB"/>
        </w:rPr>
      </w:pPr>
      <w:r w:rsidRPr="00903999">
        <w:rPr>
          <w:b/>
          <w:lang w:val="en-GB"/>
        </w:rPr>
        <w:t>Item 6.</w:t>
      </w:r>
      <w:r w:rsidRPr="00903999">
        <w:rPr>
          <w:lang w:val="en-GB"/>
        </w:rPr>
        <w:t xml:space="preserve"> The pigments used are assessed to have been intentionally manufactured at nanoscale in order to enhance their colour effect.</w:t>
      </w:r>
    </w:p>
    <w:p w:rsidR="00076E9B" w:rsidRPr="00903999" w:rsidRDefault="00D61967" w:rsidP="00076E9B">
      <w:pPr>
        <w:rPr>
          <w:b/>
          <w:lang w:val="en-GB"/>
        </w:rPr>
      </w:pPr>
      <w:r>
        <w:rPr>
          <w:b/>
          <w:lang w:val="en-GB"/>
        </w:rPr>
        <w:t>Item</w:t>
      </w:r>
      <w:r w:rsidR="00A70336" w:rsidRPr="00903999">
        <w:rPr>
          <w:b/>
          <w:lang w:val="en-GB"/>
        </w:rPr>
        <w:t xml:space="preserve"> 7. </w:t>
      </w:r>
      <w:r w:rsidR="001F484E" w:rsidRPr="001F484E">
        <w:rPr>
          <w:lang w:val="en-GB"/>
        </w:rPr>
        <w:t>You</w:t>
      </w:r>
      <w:r w:rsidR="00273A9F">
        <w:rPr>
          <w:lang w:val="en-GB"/>
        </w:rPr>
        <w:t xml:space="preserve"> assess that </w:t>
      </w:r>
      <w:r w:rsidR="001F484E" w:rsidRPr="001F484E">
        <w:rPr>
          <w:lang w:val="en-GB"/>
        </w:rPr>
        <w:t xml:space="preserve">the newest research on release of nanomaterials during use of inkjet printer cartridges show that nanomaterial is no released from </w:t>
      </w:r>
      <w:r w:rsidR="00273A9F">
        <w:rPr>
          <w:lang w:val="en-GB"/>
        </w:rPr>
        <w:t xml:space="preserve">the cartridges </w:t>
      </w:r>
      <w:r w:rsidR="00076E9B" w:rsidRPr="00903999">
        <w:rPr>
          <w:lang w:val="en-GB"/>
        </w:rPr>
        <w:t>(</w:t>
      </w:r>
      <w:r w:rsidR="00273A9F">
        <w:rPr>
          <w:lang w:val="en-GB"/>
        </w:rPr>
        <w:t xml:space="preserve">as </w:t>
      </w:r>
      <w:r w:rsidR="00335E8D" w:rsidRPr="00903999">
        <w:rPr>
          <w:lang w:val="en-GB"/>
        </w:rPr>
        <w:t>p</w:t>
      </w:r>
      <w:r w:rsidR="001F484E">
        <w:rPr>
          <w:lang w:val="en-GB"/>
        </w:rPr>
        <w:t>er A</w:t>
      </w:r>
      <w:r w:rsidR="00335E8D" w:rsidRPr="00903999">
        <w:rPr>
          <w:lang w:val="en-GB"/>
        </w:rPr>
        <w:t>ugust 2015</w:t>
      </w:r>
      <w:r w:rsidR="00273A9F">
        <w:rPr>
          <w:lang w:val="en-GB"/>
        </w:rPr>
        <w:t>,</w:t>
      </w:r>
      <w:r w:rsidR="00335E8D" w:rsidRPr="00903999">
        <w:rPr>
          <w:lang w:val="en-GB"/>
        </w:rPr>
        <w:t xml:space="preserve"> </w:t>
      </w:r>
      <w:r w:rsidR="001F484E">
        <w:rPr>
          <w:lang w:val="en-GB"/>
        </w:rPr>
        <w:t xml:space="preserve">reference </w:t>
      </w:r>
      <w:r w:rsidR="00273A9F">
        <w:rPr>
          <w:lang w:val="en-GB"/>
        </w:rPr>
        <w:t xml:space="preserve">is made </w:t>
      </w:r>
      <w:r w:rsidR="001F484E">
        <w:rPr>
          <w:lang w:val="en-GB"/>
        </w:rPr>
        <w:t xml:space="preserve">to </w:t>
      </w:r>
      <w:r w:rsidR="00B501C9">
        <w:rPr>
          <w:lang w:val="en-GB"/>
        </w:rPr>
        <w:t xml:space="preserve">the </w:t>
      </w:r>
      <w:r w:rsidR="001F484E">
        <w:rPr>
          <w:lang w:val="en-GB"/>
        </w:rPr>
        <w:t>report</w:t>
      </w:r>
      <w:r w:rsidR="00B501C9">
        <w:rPr>
          <w:lang w:val="en-GB"/>
        </w:rPr>
        <w:t xml:space="preserve"> </w:t>
      </w:r>
      <w:r w:rsidR="001F484E">
        <w:rPr>
          <w:lang w:val="en-GB"/>
        </w:rPr>
        <w:t>when published</w:t>
      </w:r>
      <w:r w:rsidR="00076E9B" w:rsidRPr="00903999">
        <w:rPr>
          <w:lang w:val="en-GB"/>
        </w:rPr>
        <w:t xml:space="preserve">). </w:t>
      </w:r>
      <w:r w:rsidR="00076E9B" w:rsidRPr="00903999">
        <w:rPr>
          <w:b/>
          <w:lang w:val="en-GB"/>
        </w:rPr>
        <w:t xml:space="preserve">  </w:t>
      </w:r>
    </w:p>
    <w:p w:rsidR="00076E9B" w:rsidRPr="00903999" w:rsidRDefault="00076E9B" w:rsidP="00076E9B">
      <w:pPr>
        <w:rPr>
          <w:lang w:val="en-GB"/>
        </w:rPr>
      </w:pPr>
    </w:p>
    <w:p w:rsidR="00A70336" w:rsidRPr="00062FBB" w:rsidRDefault="00062FBB" w:rsidP="00062FBB">
      <w:pPr>
        <w:rPr>
          <w:lang w:val="en-GB"/>
        </w:rPr>
      </w:pPr>
      <w:r w:rsidRPr="00062FBB">
        <w:rPr>
          <w:lang w:val="en-GB"/>
        </w:rPr>
        <w:t xml:space="preserve">For this reason, you need </w:t>
      </w:r>
      <w:r w:rsidRPr="00062FBB">
        <w:rPr>
          <w:b/>
          <w:lang w:val="en-GB"/>
        </w:rPr>
        <w:t>not</w:t>
      </w:r>
      <w:r w:rsidRPr="00062FBB">
        <w:rPr>
          <w:lang w:val="en-GB"/>
        </w:rPr>
        <w:t xml:space="preserve"> report your product to the Inventory of </w:t>
      </w:r>
      <w:proofErr w:type="spellStart"/>
      <w:r w:rsidRPr="00062FBB">
        <w:rPr>
          <w:lang w:val="en-GB"/>
        </w:rPr>
        <w:t>Nanoproducts</w:t>
      </w:r>
      <w:proofErr w:type="spellEnd"/>
      <w:r w:rsidRPr="00062FBB">
        <w:rPr>
          <w:lang w:val="en-GB"/>
        </w:rPr>
        <w:t xml:space="preserve">, and therefore you do not </w:t>
      </w:r>
      <w:r w:rsidR="00273A9F">
        <w:rPr>
          <w:lang w:val="en-GB"/>
        </w:rPr>
        <w:t>need</w:t>
      </w:r>
      <w:r w:rsidR="00273A9F" w:rsidRPr="00062FBB">
        <w:rPr>
          <w:lang w:val="en-GB"/>
        </w:rPr>
        <w:t xml:space="preserve"> </w:t>
      </w:r>
      <w:r w:rsidRPr="00062FBB">
        <w:rPr>
          <w:lang w:val="en-GB"/>
        </w:rPr>
        <w:t>to do anything further.</w:t>
      </w:r>
    </w:p>
    <w:p w:rsidR="00A70336" w:rsidRPr="00903999" w:rsidRDefault="00A70336" w:rsidP="00A70336">
      <w:pPr>
        <w:rPr>
          <w:lang w:val="en-GB"/>
        </w:rPr>
      </w:pPr>
    </w:p>
    <w:p w:rsidR="00A70336" w:rsidRPr="00903999" w:rsidRDefault="00A70336" w:rsidP="00A70336">
      <w:pPr>
        <w:rPr>
          <w:lang w:val="en-GB"/>
        </w:rPr>
      </w:pPr>
    </w:p>
    <w:p w:rsidR="00A70336" w:rsidRPr="00903999" w:rsidRDefault="00A70336" w:rsidP="00A70336">
      <w:pPr>
        <w:rPr>
          <w:lang w:val="en-GB"/>
        </w:rPr>
      </w:pPr>
    </w:p>
    <w:p w:rsidR="00A70336" w:rsidRPr="00903999" w:rsidRDefault="00A70336" w:rsidP="00A70336">
      <w:pPr>
        <w:rPr>
          <w:lang w:val="en-GB"/>
        </w:rPr>
      </w:pPr>
    </w:p>
    <w:p w:rsidR="00A70336" w:rsidRPr="00903999" w:rsidRDefault="00A70336" w:rsidP="00A70336">
      <w:pPr>
        <w:rPr>
          <w:lang w:val="en-GB"/>
        </w:rPr>
      </w:pPr>
    </w:p>
    <w:p w:rsidR="00A70336" w:rsidRPr="00903999" w:rsidRDefault="00A70336" w:rsidP="00A70336">
      <w:pPr>
        <w:rPr>
          <w:lang w:val="en-GB"/>
        </w:rPr>
      </w:pPr>
    </w:p>
    <w:p w:rsidR="00A70336" w:rsidRPr="00903999" w:rsidRDefault="00A70336" w:rsidP="00A70336">
      <w:pPr>
        <w:rPr>
          <w:lang w:val="en-GB"/>
        </w:rPr>
      </w:pPr>
    </w:p>
    <w:p w:rsidR="00A70336" w:rsidRPr="00903999" w:rsidRDefault="00A70336" w:rsidP="00A70336">
      <w:pPr>
        <w:rPr>
          <w:lang w:val="en-GB"/>
        </w:rPr>
      </w:pPr>
    </w:p>
    <w:p w:rsidR="00A70336" w:rsidRPr="00903999" w:rsidRDefault="00A70336" w:rsidP="00A70336">
      <w:pPr>
        <w:rPr>
          <w:lang w:val="en-GB"/>
        </w:rPr>
      </w:pPr>
    </w:p>
    <w:p w:rsidR="00A70336" w:rsidRPr="00903999" w:rsidRDefault="00A70336" w:rsidP="00A70336">
      <w:pPr>
        <w:rPr>
          <w:lang w:val="en-GB"/>
        </w:rPr>
      </w:pPr>
    </w:p>
    <w:p w:rsidR="00A70336" w:rsidRPr="00903999" w:rsidRDefault="00A70336" w:rsidP="00A70336">
      <w:pPr>
        <w:rPr>
          <w:lang w:val="en-GB"/>
        </w:rPr>
      </w:pPr>
    </w:p>
    <w:p w:rsidR="00A70336" w:rsidRPr="00903999" w:rsidRDefault="00A70336" w:rsidP="00A70336">
      <w:pPr>
        <w:rPr>
          <w:lang w:val="en-GB"/>
        </w:rPr>
      </w:pPr>
    </w:p>
    <w:p w:rsidR="00076E9B" w:rsidRPr="00903999" w:rsidRDefault="00076E9B" w:rsidP="004D1545">
      <w:pPr>
        <w:rPr>
          <w:b/>
          <w:lang w:val="en-GB"/>
        </w:rPr>
      </w:pPr>
    </w:p>
    <w:p w:rsidR="00076E9B" w:rsidRPr="00903999" w:rsidRDefault="00076E9B">
      <w:pPr>
        <w:spacing w:after="160" w:line="259" w:lineRule="auto"/>
        <w:rPr>
          <w:b/>
          <w:lang w:val="en-GB"/>
        </w:rPr>
      </w:pPr>
      <w:r w:rsidRPr="00903999">
        <w:rPr>
          <w:b/>
          <w:lang w:val="en-GB"/>
        </w:rPr>
        <w:br w:type="page"/>
      </w:r>
    </w:p>
    <w:p w:rsidR="00076E9B" w:rsidRPr="00903999" w:rsidRDefault="00076E9B" w:rsidP="00076E9B">
      <w:pPr>
        <w:pStyle w:val="Opstilling-punkttegn"/>
        <w:numPr>
          <w:ilvl w:val="0"/>
          <w:numId w:val="0"/>
        </w:numPr>
        <w:ind w:left="397" w:hanging="397"/>
        <w:rPr>
          <w:b/>
          <w:lang w:val="en-GB"/>
        </w:rPr>
      </w:pPr>
      <w:r w:rsidRPr="00903999">
        <w:rPr>
          <w:b/>
          <w:lang w:val="en-GB"/>
        </w:rPr>
        <w:lastRenderedPageBreak/>
        <w:t>21</w:t>
      </w:r>
      <w:r w:rsidR="004D1545" w:rsidRPr="00903999">
        <w:rPr>
          <w:b/>
          <w:lang w:val="en-GB"/>
        </w:rPr>
        <w:t xml:space="preserve"> – </w:t>
      </w:r>
      <w:r w:rsidRPr="00903999">
        <w:rPr>
          <w:b/>
          <w:lang w:val="en-GB"/>
        </w:rPr>
        <w:t>Toner</w:t>
      </w:r>
      <w:r w:rsidR="00834AD0" w:rsidRPr="00903999">
        <w:rPr>
          <w:b/>
          <w:lang w:val="en-GB"/>
        </w:rPr>
        <w:t xml:space="preserve"> for refilling a toner cartridge</w:t>
      </w:r>
      <w:r w:rsidRPr="00903999">
        <w:rPr>
          <w:b/>
          <w:lang w:val="en-GB"/>
        </w:rPr>
        <w:t xml:space="preserve"> </w:t>
      </w:r>
    </w:p>
    <w:p w:rsidR="004D1545" w:rsidRPr="00903999" w:rsidRDefault="004D1545" w:rsidP="004D1545">
      <w:pPr>
        <w:rPr>
          <w:b/>
          <w:lang w:val="en-GB"/>
        </w:rPr>
      </w:pPr>
    </w:p>
    <w:p w:rsidR="00A3227F" w:rsidRPr="00903999" w:rsidRDefault="00A3227F" w:rsidP="00A3227F">
      <w:pPr>
        <w:rPr>
          <w:i/>
          <w:lang w:val="en-GB"/>
        </w:rPr>
      </w:pPr>
      <w:r w:rsidRPr="00903999">
        <w:rPr>
          <w:i/>
          <w:lang w:val="en-GB"/>
        </w:rPr>
        <w:t>Example of product</w:t>
      </w:r>
    </w:p>
    <w:p w:rsidR="00A3227F" w:rsidRPr="00903999" w:rsidRDefault="00A3227F" w:rsidP="00A3227F">
      <w:pPr>
        <w:rPr>
          <w:lang w:val="en-GB"/>
        </w:rPr>
      </w:pPr>
      <w:r w:rsidRPr="00903999">
        <w:rPr>
          <w:lang w:val="en-GB"/>
        </w:rPr>
        <w:t xml:space="preserve">You are </w:t>
      </w:r>
      <w:r w:rsidR="00273A9F">
        <w:rPr>
          <w:lang w:val="en-GB"/>
        </w:rPr>
        <w:t>an</w:t>
      </w:r>
      <w:r w:rsidR="00273A9F" w:rsidRPr="00903999">
        <w:rPr>
          <w:lang w:val="en-GB"/>
        </w:rPr>
        <w:t xml:space="preserve"> </w:t>
      </w:r>
      <w:r w:rsidRPr="00903999">
        <w:rPr>
          <w:lang w:val="en-GB"/>
        </w:rPr>
        <w:t>importer of a toner for refilling original and unoriginal toner cartridges</w:t>
      </w:r>
    </w:p>
    <w:p w:rsidR="00A3227F" w:rsidRPr="00903999" w:rsidRDefault="00A3227F" w:rsidP="00A3227F">
      <w:pPr>
        <w:rPr>
          <w:lang w:val="en-GB"/>
        </w:rPr>
      </w:pPr>
    </w:p>
    <w:p w:rsidR="00A3227F" w:rsidRPr="00903999" w:rsidRDefault="00A3227F" w:rsidP="00A3227F">
      <w:pPr>
        <w:rPr>
          <w:i/>
          <w:lang w:val="en-GB"/>
        </w:rPr>
      </w:pPr>
      <w:r w:rsidRPr="00903999">
        <w:rPr>
          <w:i/>
          <w:lang w:val="en-GB"/>
        </w:rPr>
        <w:t>Considerations</w:t>
      </w:r>
    </w:p>
    <w:p w:rsidR="00A3227F" w:rsidRPr="00903999" w:rsidRDefault="00A3227F" w:rsidP="00A3227F">
      <w:pPr>
        <w:rPr>
          <w:lang w:val="en-GB"/>
        </w:rPr>
      </w:pPr>
      <w:r w:rsidRPr="00903999">
        <w:rPr>
          <w:lang w:val="en-GB"/>
        </w:rPr>
        <w:t xml:space="preserve">Because your product is marketed to private consumers (Figure 2 item 1), and because your product is not covered by other regulations concerning </w:t>
      </w:r>
      <w:proofErr w:type="spellStart"/>
      <w:r w:rsidRPr="00903999">
        <w:rPr>
          <w:lang w:val="en-GB"/>
        </w:rPr>
        <w:t>nanoproducts</w:t>
      </w:r>
      <w:proofErr w:type="spellEnd"/>
      <w:r w:rsidRPr="00903999">
        <w:rPr>
          <w:lang w:val="en-GB"/>
        </w:rPr>
        <w:t xml:space="preserve"> (Figure 2 item 2), your product is covered by the Statutory Order on the Inventory of </w:t>
      </w:r>
      <w:proofErr w:type="spellStart"/>
      <w:r w:rsidRPr="00903999">
        <w:rPr>
          <w:lang w:val="en-GB"/>
        </w:rPr>
        <w:t>Nanoproducts</w:t>
      </w:r>
      <w:proofErr w:type="spellEnd"/>
      <w:r w:rsidRPr="00903999">
        <w:rPr>
          <w:lang w:val="en-GB"/>
        </w:rPr>
        <w:t>. You therefore have to determine whether your product contains nanomaterials that cause your product to be covered by the obligation to report, and you should move on to Figure 3 in these guidelines.</w:t>
      </w:r>
    </w:p>
    <w:p w:rsidR="00A3227F" w:rsidRPr="00903999" w:rsidRDefault="00A3227F" w:rsidP="004D1545">
      <w:pPr>
        <w:rPr>
          <w:b/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tbl>
      <w:tblPr>
        <w:tblpPr w:leftFromText="284" w:rightFromText="284" w:topFromText="284" w:bottomFromText="284" w:vertAnchor="text" w:horzAnchor="margin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</w:tblGrid>
      <w:tr w:rsidR="004D1545" w:rsidRPr="00903999" w:rsidTr="004D1545">
        <w:trPr>
          <w:trHeight w:val="2333"/>
        </w:trPr>
        <w:tc>
          <w:tcPr>
            <w:tcW w:w="3969" w:type="dxa"/>
            <w:hideMark/>
          </w:tcPr>
          <w:p w:rsidR="004D1545" w:rsidRPr="00903999" w:rsidRDefault="00785B2D">
            <w:pPr>
              <w:jc w:val="center"/>
              <w:rPr>
                <w:lang w:val="en-GB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462997" cy="4871126"/>
                  <wp:effectExtent l="0" t="0" r="0" b="5715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 3 text moti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997" cy="487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545" w:rsidRPr="00903999" w:rsidTr="004D1545">
        <w:trPr>
          <w:trHeight w:val="27"/>
        </w:trPr>
        <w:tc>
          <w:tcPr>
            <w:tcW w:w="3969" w:type="dxa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4D1545" w:rsidRPr="00903999" w:rsidRDefault="00785B2D">
            <w:pPr>
              <w:pStyle w:val="FigurCaption"/>
              <w:rPr>
                <w:lang w:val="en-GB"/>
              </w:rPr>
            </w:pPr>
            <w:r>
              <w:rPr>
                <w:noProof/>
                <w:lang w:val="en-GB"/>
              </w:rPr>
              <w:t>Picture</w:t>
            </w:r>
            <w:r w:rsidR="004D1545" w:rsidRPr="00903999">
              <w:rPr>
                <w:lang w:val="en-GB"/>
              </w:rPr>
              <w:t xml:space="preserve"> </w:t>
            </w:r>
            <w:r w:rsidR="00F26A1E" w:rsidRPr="00903999">
              <w:rPr>
                <w:lang w:val="en-GB"/>
              </w:rPr>
              <w:fldChar w:fldCharType="begin"/>
            </w:r>
            <w:r w:rsidR="00F26A1E" w:rsidRPr="00903999">
              <w:rPr>
                <w:lang w:val="en-GB"/>
              </w:rPr>
              <w:instrText xml:space="preserve"> SEQ Figur \* ARABIC </w:instrText>
            </w:r>
            <w:r w:rsidR="00F26A1E" w:rsidRPr="00903999">
              <w:rPr>
                <w:lang w:val="en-GB"/>
              </w:rPr>
              <w:fldChar w:fldCharType="separate"/>
            </w:r>
            <w:r w:rsidR="00CD0D25" w:rsidRPr="00903999">
              <w:rPr>
                <w:noProof/>
                <w:lang w:val="en-GB"/>
              </w:rPr>
              <w:t>3</w:t>
            </w:r>
            <w:r w:rsidR="00F26A1E" w:rsidRPr="00903999">
              <w:rPr>
                <w:noProof/>
                <w:lang w:val="en-GB"/>
              </w:rPr>
              <w:fldChar w:fldCharType="end"/>
            </w:r>
          </w:p>
          <w:p w:rsidR="004D1545" w:rsidRPr="00903999" w:rsidRDefault="004D1545">
            <w:pPr>
              <w:pStyle w:val="Figurtekst"/>
              <w:rPr>
                <w:lang w:val="en-GB"/>
              </w:rPr>
            </w:pPr>
            <w:r w:rsidRPr="00903999">
              <w:rPr>
                <w:lang w:val="en-GB"/>
              </w:rPr>
              <w:fldChar w:fldCharType="begin"/>
            </w:r>
            <w:r w:rsidRPr="00903999">
              <w:rPr>
                <w:lang w:val="en-GB"/>
              </w:rPr>
              <w:instrText xml:space="preserve"> MACROBUTTON  NoName [Tekst]</w:instrText>
            </w:r>
            <w:r w:rsidRPr="00903999">
              <w:rPr>
                <w:lang w:val="en-GB"/>
              </w:rPr>
              <w:fldChar w:fldCharType="end"/>
            </w:r>
          </w:p>
        </w:tc>
      </w:tr>
    </w:tbl>
    <w:p w:rsidR="00B0203D" w:rsidRPr="00903999" w:rsidRDefault="008B44BD" w:rsidP="00B0203D">
      <w:pPr>
        <w:rPr>
          <w:lang w:val="en-GB"/>
        </w:rPr>
      </w:pPr>
      <w:r w:rsidRPr="00903999">
        <w:rPr>
          <w:b/>
          <w:lang w:val="en-GB"/>
        </w:rPr>
        <w:t>Item</w:t>
      </w:r>
      <w:r w:rsidR="004D1545" w:rsidRPr="00903999">
        <w:rPr>
          <w:b/>
          <w:lang w:val="en-GB"/>
        </w:rPr>
        <w:t xml:space="preserve"> 3.</w:t>
      </w:r>
      <w:r w:rsidR="004D1545" w:rsidRPr="00903999">
        <w:rPr>
          <w:lang w:val="en-GB"/>
        </w:rPr>
        <w:t xml:space="preserve"> </w:t>
      </w:r>
      <w:r w:rsidR="00B0203D" w:rsidRPr="00903999">
        <w:rPr>
          <w:lang w:val="en-GB"/>
        </w:rPr>
        <w:t xml:space="preserve">After having been in contact with your supplier, you have ascertained that the product contains </w:t>
      </w:r>
      <w:proofErr w:type="spellStart"/>
      <w:r w:rsidR="00B0203D" w:rsidRPr="00903999">
        <w:rPr>
          <w:lang w:val="en-GB"/>
        </w:rPr>
        <w:t>nano</w:t>
      </w:r>
      <w:proofErr w:type="spellEnd"/>
      <w:r w:rsidR="00B0203D" w:rsidRPr="00903999">
        <w:rPr>
          <w:lang w:val="en-GB"/>
        </w:rPr>
        <w:t>-sized pigments. The supplier also informed you that your product does not contain any other nanomaterials, and therefore you should continue to the next item.</w:t>
      </w:r>
    </w:p>
    <w:p w:rsidR="00B0203D" w:rsidRPr="00903999" w:rsidRDefault="008B44BD" w:rsidP="00B0203D">
      <w:pPr>
        <w:rPr>
          <w:lang w:val="en-GB"/>
        </w:rPr>
      </w:pPr>
      <w:r w:rsidRPr="00903999">
        <w:rPr>
          <w:b/>
          <w:lang w:val="en-GB"/>
        </w:rPr>
        <w:t>Item</w:t>
      </w:r>
      <w:r w:rsidR="004D1545" w:rsidRPr="00903999">
        <w:rPr>
          <w:b/>
          <w:lang w:val="en-GB"/>
        </w:rPr>
        <w:t xml:space="preserve"> 4.</w:t>
      </w:r>
      <w:r w:rsidR="004D1545" w:rsidRPr="00903999">
        <w:rPr>
          <w:lang w:val="en-GB"/>
        </w:rPr>
        <w:t xml:space="preserve"> </w:t>
      </w:r>
      <w:r w:rsidR="00B0203D" w:rsidRPr="00903999">
        <w:rPr>
          <w:lang w:val="en-GB"/>
        </w:rPr>
        <w:t>Because your product does not fall within any of the mentioned product groups, you should continue to the next item.</w:t>
      </w:r>
    </w:p>
    <w:p w:rsidR="00B0203D" w:rsidRPr="00903999" w:rsidRDefault="008B44BD" w:rsidP="00B0203D">
      <w:pPr>
        <w:rPr>
          <w:lang w:val="en-GB"/>
        </w:rPr>
      </w:pPr>
      <w:r w:rsidRPr="00903999">
        <w:rPr>
          <w:b/>
          <w:lang w:val="en-GB"/>
        </w:rPr>
        <w:t>Item</w:t>
      </w:r>
      <w:r w:rsidR="004D1545" w:rsidRPr="00903999">
        <w:rPr>
          <w:b/>
          <w:lang w:val="en-GB"/>
        </w:rPr>
        <w:t xml:space="preserve"> 5.</w:t>
      </w:r>
      <w:r w:rsidR="00B0203D" w:rsidRPr="00903999">
        <w:rPr>
          <w:lang w:val="en-GB"/>
        </w:rPr>
        <w:t xml:space="preserve"> The pigments used have been purified and subsequently processed and are therefore not a naturally occurring material.</w:t>
      </w:r>
    </w:p>
    <w:p w:rsidR="00B0203D" w:rsidRPr="00903999" w:rsidRDefault="008B44BD" w:rsidP="00B0203D">
      <w:pPr>
        <w:rPr>
          <w:lang w:val="en-GB"/>
        </w:rPr>
      </w:pPr>
      <w:r w:rsidRPr="00903999">
        <w:rPr>
          <w:b/>
          <w:lang w:val="en-GB"/>
        </w:rPr>
        <w:t>Item</w:t>
      </w:r>
      <w:r w:rsidR="004D1545" w:rsidRPr="00903999">
        <w:rPr>
          <w:b/>
          <w:lang w:val="en-GB"/>
        </w:rPr>
        <w:t xml:space="preserve"> 6.</w:t>
      </w:r>
      <w:r w:rsidR="004D1545" w:rsidRPr="00903999">
        <w:rPr>
          <w:lang w:val="en-GB"/>
        </w:rPr>
        <w:t xml:space="preserve"> </w:t>
      </w:r>
      <w:r w:rsidR="00B0203D" w:rsidRPr="00903999">
        <w:rPr>
          <w:lang w:val="en-GB"/>
        </w:rPr>
        <w:t>The pigments used are assessed to have been intentionally manufactured at nanoscale in order to enhance their colour effect.</w:t>
      </w:r>
    </w:p>
    <w:p w:rsidR="004D1545" w:rsidRPr="00903999" w:rsidRDefault="008B44BD" w:rsidP="004D1545">
      <w:pPr>
        <w:rPr>
          <w:lang w:val="en-GB"/>
        </w:rPr>
      </w:pPr>
      <w:r w:rsidRPr="00903999">
        <w:rPr>
          <w:b/>
          <w:lang w:val="en-GB"/>
        </w:rPr>
        <w:t>Item</w:t>
      </w:r>
      <w:r w:rsidR="004D1545" w:rsidRPr="00903999">
        <w:rPr>
          <w:b/>
          <w:lang w:val="en-GB"/>
        </w:rPr>
        <w:t xml:space="preserve"> 7.</w:t>
      </w:r>
      <w:r w:rsidR="004D1545" w:rsidRPr="00903999">
        <w:rPr>
          <w:lang w:val="en-GB"/>
        </w:rPr>
        <w:t xml:space="preserve"> </w:t>
      </w:r>
      <w:r w:rsidRPr="00903999">
        <w:rPr>
          <w:lang w:val="en-GB"/>
        </w:rPr>
        <w:t xml:space="preserve">Scientific </w:t>
      </w:r>
      <w:r w:rsidR="00273A9F" w:rsidRPr="00903999">
        <w:rPr>
          <w:lang w:val="en-GB"/>
        </w:rPr>
        <w:t>studie</w:t>
      </w:r>
      <w:r w:rsidR="00273A9F">
        <w:rPr>
          <w:lang w:val="en-GB"/>
        </w:rPr>
        <w:t>s</w:t>
      </w:r>
      <w:r w:rsidR="00273A9F" w:rsidRPr="00903999">
        <w:rPr>
          <w:lang w:val="en-GB"/>
        </w:rPr>
        <w:t xml:space="preserve"> </w:t>
      </w:r>
      <w:r w:rsidRPr="00903999">
        <w:rPr>
          <w:lang w:val="en-GB"/>
        </w:rPr>
        <w:t xml:space="preserve">have </w:t>
      </w:r>
      <w:r w:rsidR="00273A9F">
        <w:rPr>
          <w:lang w:val="en-GB"/>
        </w:rPr>
        <w:t xml:space="preserve">demonstrated </w:t>
      </w:r>
      <w:r w:rsidRPr="00903999">
        <w:rPr>
          <w:lang w:val="en-GB"/>
        </w:rPr>
        <w:t xml:space="preserve">that </w:t>
      </w:r>
      <w:r w:rsidR="00273A9F">
        <w:rPr>
          <w:lang w:val="en-GB"/>
        </w:rPr>
        <w:t xml:space="preserve">during </w:t>
      </w:r>
      <w:r w:rsidRPr="00903999">
        <w:rPr>
          <w:lang w:val="en-GB"/>
        </w:rPr>
        <w:t>the process of refilling a toner cartridges with toner powder</w:t>
      </w:r>
      <w:r w:rsidR="00273A9F">
        <w:rPr>
          <w:lang w:val="en-GB"/>
        </w:rPr>
        <w:t>,</w:t>
      </w:r>
      <w:r w:rsidRPr="00903999">
        <w:rPr>
          <w:lang w:val="en-GB"/>
        </w:rPr>
        <w:t xml:space="preserve"> nanomaterial is released</w:t>
      </w:r>
      <w:r w:rsidR="004D1545" w:rsidRPr="00903999">
        <w:rPr>
          <w:lang w:val="en-GB"/>
        </w:rPr>
        <w:t xml:space="preserve"> (</w:t>
      </w:r>
      <w:r w:rsidRPr="00903999">
        <w:rPr>
          <w:lang w:val="en-GB"/>
        </w:rPr>
        <w:t xml:space="preserve">reference will be added when the report is </w:t>
      </w:r>
      <w:r w:rsidR="00273A9F" w:rsidRPr="00903999">
        <w:rPr>
          <w:lang w:val="en-GB"/>
        </w:rPr>
        <w:t>publi</w:t>
      </w:r>
      <w:r w:rsidR="00273A9F">
        <w:rPr>
          <w:lang w:val="en-GB"/>
        </w:rPr>
        <w:t>s</w:t>
      </w:r>
      <w:r w:rsidR="00273A9F" w:rsidRPr="00903999">
        <w:rPr>
          <w:lang w:val="en-GB"/>
        </w:rPr>
        <w:t>hed</w:t>
      </w:r>
      <w:r w:rsidR="004D1545" w:rsidRPr="00903999">
        <w:rPr>
          <w:lang w:val="en-GB"/>
        </w:rPr>
        <w:t xml:space="preserve">). </w:t>
      </w:r>
    </w:p>
    <w:p w:rsidR="004D1545" w:rsidRPr="00903999" w:rsidRDefault="004D1545" w:rsidP="004D1545">
      <w:pPr>
        <w:rPr>
          <w:lang w:val="en-GB"/>
        </w:rPr>
      </w:pPr>
    </w:p>
    <w:p w:rsidR="008B44BD" w:rsidRPr="00903999" w:rsidRDefault="008B44BD" w:rsidP="008B44BD">
      <w:pPr>
        <w:rPr>
          <w:lang w:val="en-GB"/>
        </w:rPr>
      </w:pPr>
      <w:r w:rsidRPr="00903999">
        <w:rPr>
          <w:lang w:val="en-GB"/>
        </w:rPr>
        <w:t xml:space="preserve">For this reason, your product </w:t>
      </w:r>
      <w:r w:rsidRPr="00903999">
        <w:rPr>
          <w:b/>
          <w:lang w:val="en-GB"/>
        </w:rPr>
        <w:t>must be reported</w:t>
      </w:r>
      <w:r w:rsidRPr="00903999">
        <w:rPr>
          <w:lang w:val="en-GB"/>
        </w:rPr>
        <w:t xml:space="preserve"> to the Inventory of </w:t>
      </w:r>
      <w:proofErr w:type="spellStart"/>
      <w:r w:rsidRPr="00903999">
        <w:rPr>
          <w:lang w:val="en-GB"/>
        </w:rPr>
        <w:t>Nanoproducts</w:t>
      </w:r>
      <w:proofErr w:type="spellEnd"/>
      <w:r w:rsidRPr="00903999">
        <w:rPr>
          <w:lang w:val="en-GB"/>
        </w:rPr>
        <w:t>. Read about how to obtain and manage information and how to report it in Chapter 3.</w:t>
      </w:r>
    </w:p>
    <w:p w:rsidR="008B44BD" w:rsidRPr="00903999" w:rsidRDefault="008B44BD" w:rsidP="004D1545">
      <w:pPr>
        <w:rPr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p w:rsidR="004D1545" w:rsidRPr="00903999" w:rsidRDefault="004D1545" w:rsidP="004D1545">
      <w:pPr>
        <w:rPr>
          <w:lang w:val="en-GB"/>
        </w:rPr>
      </w:pPr>
    </w:p>
    <w:p w:rsidR="004D1545" w:rsidRPr="00903999" w:rsidRDefault="00372363" w:rsidP="004D1545">
      <w:pPr>
        <w:rPr>
          <w:b/>
          <w:lang w:val="en-GB"/>
        </w:rPr>
      </w:pPr>
      <w:bookmarkStart w:id="1" w:name="_Toc423006451"/>
      <w:r>
        <w:rPr>
          <w:b/>
          <w:lang w:val="en-GB"/>
        </w:rPr>
        <w:t>Text motion – Appendix</w:t>
      </w:r>
      <w:r w:rsidR="00834AD0" w:rsidRPr="00903999">
        <w:rPr>
          <w:b/>
          <w:lang w:val="en-GB"/>
        </w:rPr>
        <w:t xml:space="preserve"> 5</w:t>
      </w:r>
      <w:bookmarkEnd w:id="1"/>
      <w:r w:rsidR="004D1545" w:rsidRPr="00903999">
        <w:rPr>
          <w:b/>
          <w:lang w:val="en-GB"/>
        </w:rPr>
        <w:t xml:space="preserve"> </w:t>
      </w:r>
    </w:p>
    <w:p w:rsidR="004D1545" w:rsidRPr="00903999" w:rsidRDefault="00834AD0" w:rsidP="004D1545">
      <w:pPr>
        <w:rPr>
          <w:lang w:val="en-GB"/>
        </w:rPr>
      </w:pPr>
      <w:r w:rsidRPr="00903999">
        <w:rPr>
          <w:lang w:val="en-GB"/>
        </w:rPr>
        <w:t xml:space="preserve">Addition of ink and toner cartridges in the </w:t>
      </w:r>
      <w:proofErr w:type="gramStart"/>
      <w:r w:rsidRPr="00903999">
        <w:rPr>
          <w:lang w:val="en-GB"/>
        </w:rPr>
        <w:t>article ”</w:t>
      </w:r>
      <w:proofErr w:type="gramEnd"/>
      <w:r w:rsidRPr="00903999">
        <w:rPr>
          <w:lang w:val="en-GB"/>
        </w:rPr>
        <w:t>Products containing colour”</w:t>
      </w:r>
      <w:r w:rsidR="004D1545" w:rsidRPr="00903999">
        <w:rPr>
          <w:lang w:val="en-GB"/>
        </w:rPr>
        <w:t xml:space="preserve">. </w:t>
      </w:r>
    </w:p>
    <w:p w:rsidR="0057477B" w:rsidRPr="00903999" w:rsidRDefault="0057477B">
      <w:pPr>
        <w:rPr>
          <w:lang w:val="en-GB"/>
        </w:rPr>
      </w:pPr>
    </w:p>
    <w:sectPr w:rsidR="0057477B" w:rsidRPr="00903999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96" w:rsidRDefault="003F7996" w:rsidP="006D1F4C">
      <w:pPr>
        <w:spacing w:line="240" w:lineRule="auto"/>
      </w:pPr>
      <w:r>
        <w:separator/>
      </w:r>
    </w:p>
  </w:endnote>
  <w:endnote w:type="continuationSeparator" w:id="0">
    <w:p w:rsidR="003F7996" w:rsidRDefault="003F7996" w:rsidP="006D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96" w:rsidRDefault="003F7996" w:rsidP="006D1F4C">
      <w:pPr>
        <w:spacing w:line="240" w:lineRule="auto"/>
      </w:pPr>
      <w:r>
        <w:separator/>
      </w:r>
    </w:p>
  </w:footnote>
  <w:footnote w:type="continuationSeparator" w:id="0">
    <w:p w:rsidR="003F7996" w:rsidRDefault="003F7996" w:rsidP="006D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7B" w:rsidRDefault="0057477B" w:rsidP="006D1F4C">
    <w:pPr>
      <w:pStyle w:val="Sidehoved"/>
    </w:pPr>
    <w:r w:rsidRPr="006D1F4C">
      <w:rPr>
        <w:noProof/>
        <w:lang w:eastAsia="da-DK"/>
      </w:rPr>
      <w:drawing>
        <wp:inline distT="0" distB="0" distL="0" distR="0" wp14:anchorId="570F214B" wp14:editId="7A7D1761">
          <wp:extent cx="1089188" cy="563386"/>
          <wp:effectExtent l="0" t="0" r="0" b="8255"/>
          <wp:docPr id="3" name="Billede 3" descr="http://www.plast.dk/_files/_database/database12/Teknologisk_Institu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last.dk/_files/_database/database12/Teknologisk_Institu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418" cy="58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19-08-2015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E95"/>
    <w:multiLevelType w:val="multilevel"/>
    <w:tmpl w:val="C5224FF0"/>
    <w:lvl w:ilvl="0">
      <w:start w:val="1"/>
      <w:numFmt w:val="decimal"/>
      <w:pStyle w:val="Overskrift1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21"/>
        </w:tabs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304"/>
        </w:tabs>
        <w:ind w:left="1247" w:hanging="1247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8"/>
        </w:tabs>
        <w:ind w:left="1588" w:hanging="1588"/>
      </w:pPr>
    </w:lvl>
  </w:abstractNum>
  <w:abstractNum w:abstractNumId="1" w15:restartNumberingAfterBreak="0">
    <w:nsid w:val="46450CFE"/>
    <w:multiLevelType w:val="hybridMultilevel"/>
    <w:tmpl w:val="07BE61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B03"/>
    <w:multiLevelType w:val="multilevel"/>
    <w:tmpl w:val="BFB283C0"/>
    <w:lvl w:ilvl="0">
      <w:start w:val="1"/>
      <w:numFmt w:val="bullet"/>
      <w:pStyle w:val="Opstilling-punktteg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34C7605"/>
    <w:multiLevelType w:val="multilevel"/>
    <w:tmpl w:val="8E722FC4"/>
    <w:lvl w:ilvl="0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45"/>
    <w:rsid w:val="00002428"/>
    <w:rsid w:val="00006A4F"/>
    <w:rsid w:val="00011AEB"/>
    <w:rsid w:val="00062FBB"/>
    <w:rsid w:val="0006597A"/>
    <w:rsid w:val="00076E9B"/>
    <w:rsid w:val="001519EA"/>
    <w:rsid w:val="001761B9"/>
    <w:rsid w:val="001C3AF5"/>
    <w:rsid w:val="001F484E"/>
    <w:rsid w:val="00273A9F"/>
    <w:rsid w:val="002A4B6E"/>
    <w:rsid w:val="002A694D"/>
    <w:rsid w:val="002E11DE"/>
    <w:rsid w:val="003010C7"/>
    <w:rsid w:val="00335E8D"/>
    <w:rsid w:val="00372363"/>
    <w:rsid w:val="003F7996"/>
    <w:rsid w:val="0047760A"/>
    <w:rsid w:val="004D1545"/>
    <w:rsid w:val="005101E5"/>
    <w:rsid w:val="0057477B"/>
    <w:rsid w:val="005D36DE"/>
    <w:rsid w:val="006D1F4C"/>
    <w:rsid w:val="00785B2D"/>
    <w:rsid w:val="007E64A5"/>
    <w:rsid w:val="00834AD0"/>
    <w:rsid w:val="008718EA"/>
    <w:rsid w:val="00895D95"/>
    <w:rsid w:val="008B44BD"/>
    <w:rsid w:val="008B7D42"/>
    <w:rsid w:val="008E7462"/>
    <w:rsid w:val="008F6E94"/>
    <w:rsid w:val="00903999"/>
    <w:rsid w:val="009122A5"/>
    <w:rsid w:val="009A7213"/>
    <w:rsid w:val="009F5A56"/>
    <w:rsid w:val="00A20549"/>
    <w:rsid w:val="00A211C0"/>
    <w:rsid w:val="00A3227F"/>
    <w:rsid w:val="00A34F77"/>
    <w:rsid w:val="00A70336"/>
    <w:rsid w:val="00AB5915"/>
    <w:rsid w:val="00B0203D"/>
    <w:rsid w:val="00B11195"/>
    <w:rsid w:val="00B31782"/>
    <w:rsid w:val="00B501C9"/>
    <w:rsid w:val="00BC4B0C"/>
    <w:rsid w:val="00C45E81"/>
    <w:rsid w:val="00CB6797"/>
    <w:rsid w:val="00CD0D25"/>
    <w:rsid w:val="00CE3CA0"/>
    <w:rsid w:val="00CF3A3A"/>
    <w:rsid w:val="00D54CE6"/>
    <w:rsid w:val="00D61967"/>
    <w:rsid w:val="00D97ED9"/>
    <w:rsid w:val="00DE3C55"/>
    <w:rsid w:val="00EF40E3"/>
    <w:rsid w:val="00F26A1E"/>
    <w:rsid w:val="00F935E3"/>
    <w:rsid w:val="00F976B9"/>
    <w:rsid w:val="00FA1D86"/>
    <w:rsid w:val="00FB631E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ACCE-6C2C-4CBE-B82C-63D4F6B0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45"/>
    <w:pPr>
      <w:spacing w:after="0" w:line="260" w:lineRule="atLeast"/>
    </w:pPr>
    <w:rPr>
      <w:rFonts w:ascii="Georgia" w:eastAsia="Times New Roman" w:hAnsi="Georgi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D1545"/>
    <w:pPr>
      <w:pageBreakBefore/>
      <w:numPr>
        <w:numId w:val="1"/>
      </w:numPr>
      <w:spacing w:after="1440" w:line="720" w:lineRule="atLeast"/>
      <w:ind w:right="-1701"/>
      <w:contextualSpacing/>
      <w:outlineLvl w:val="0"/>
    </w:pPr>
    <w:rPr>
      <w:rFonts w:cs="Arial"/>
      <w:b/>
      <w:bCs/>
      <w:sz w:val="60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4D1545"/>
    <w:pPr>
      <w:numPr>
        <w:ilvl w:val="1"/>
        <w:numId w:val="1"/>
      </w:numPr>
      <w:outlineLvl w:val="1"/>
    </w:pPr>
    <w:rPr>
      <w:rFonts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D1545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4D1545"/>
    <w:pPr>
      <w:numPr>
        <w:ilvl w:val="3"/>
        <w:numId w:val="1"/>
      </w:num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4D1545"/>
    <w:pPr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4D1545"/>
    <w:pPr>
      <w:numPr>
        <w:ilvl w:val="5"/>
        <w:numId w:val="1"/>
      </w:num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4D1545"/>
    <w:pPr>
      <w:numPr>
        <w:ilvl w:val="6"/>
        <w:numId w:val="1"/>
      </w:numPr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4D1545"/>
    <w:pPr>
      <w:numPr>
        <w:ilvl w:val="7"/>
        <w:numId w:val="1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4D1545"/>
    <w:pPr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1545"/>
    <w:rPr>
      <w:rFonts w:ascii="Georgia" w:eastAsia="Times New Roman" w:hAnsi="Georgia" w:cs="Arial"/>
      <w:b/>
      <w:bCs/>
      <w:sz w:val="60"/>
      <w:szCs w:val="32"/>
    </w:rPr>
  </w:style>
  <w:style w:type="character" w:customStyle="1" w:styleId="Overskrift2Tegn">
    <w:name w:val="Overskrift 2 Tegn"/>
    <w:basedOn w:val="Standardskrifttypeiafsnit"/>
    <w:link w:val="Overskrift2"/>
    <w:semiHidden/>
    <w:rsid w:val="004D1545"/>
    <w:rPr>
      <w:rFonts w:ascii="Georgia" w:eastAsia="Times New Roman" w:hAnsi="Georgia" w:cs="Arial"/>
      <w:b/>
      <w:bCs/>
      <w:iCs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semiHidden/>
    <w:rsid w:val="004D1545"/>
    <w:rPr>
      <w:rFonts w:ascii="Georgia" w:eastAsia="Times New Roman" w:hAnsi="Georgia" w:cs="Arial"/>
      <w:b/>
      <w:bCs/>
      <w:sz w:val="18"/>
      <w:szCs w:val="26"/>
    </w:rPr>
  </w:style>
  <w:style w:type="character" w:customStyle="1" w:styleId="Overskrift4Tegn">
    <w:name w:val="Overskrift 4 Tegn"/>
    <w:basedOn w:val="Standardskrifttypeiafsnit"/>
    <w:link w:val="Overskrift4"/>
    <w:semiHidden/>
    <w:rsid w:val="004D1545"/>
    <w:rPr>
      <w:rFonts w:ascii="Georgia" w:eastAsia="Times New Roman" w:hAnsi="Georgia" w:cs="Times New Roman"/>
      <w:b/>
      <w:bCs/>
      <w:sz w:val="1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4D1545"/>
    <w:rPr>
      <w:rFonts w:ascii="Georgia" w:eastAsia="Times New Roman" w:hAnsi="Georgia" w:cs="Times New Roman"/>
      <w:b/>
      <w:bCs/>
      <w:iCs/>
      <w:sz w:val="18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4D1545"/>
    <w:rPr>
      <w:rFonts w:ascii="Georgia" w:eastAsia="Times New Roman" w:hAnsi="Georgia" w:cs="Times New Roman"/>
      <w:b/>
      <w:bCs/>
      <w:sz w:val="18"/>
    </w:rPr>
  </w:style>
  <w:style w:type="character" w:customStyle="1" w:styleId="Overskrift7Tegn">
    <w:name w:val="Overskrift 7 Tegn"/>
    <w:basedOn w:val="Standardskrifttypeiafsnit"/>
    <w:link w:val="Overskrift7"/>
    <w:semiHidden/>
    <w:rsid w:val="004D1545"/>
    <w:rPr>
      <w:rFonts w:ascii="Georgia" w:eastAsia="Times New Roman" w:hAnsi="Georgia" w:cs="Times New Roman"/>
      <w:b/>
      <w:sz w:val="18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4D1545"/>
    <w:rPr>
      <w:rFonts w:ascii="Georgia" w:eastAsia="Times New Roman" w:hAnsi="Georgia" w:cs="Times New Roman"/>
      <w:b/>
      <w:iCs/>
      <w:sz w:val="18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4D1545"/>
    <w:rPr>
      <w:rFonts w:ascii="Georgia" w:eastAsia="Times New Roman" w:hAnsi="Georgia" w:cs="Arial"/>
      <w:b/>
      <w:sz w:val="18"/>
    </w:rPr>
  </w:style>
  <w:style w:type="paragraph" w:styleId="Opstilling-punkttegn">
    <w:name w:val="List Bullet"/>
    <w:basedOn w:val="Normal"/>
    <w:uiPriority w:val="2"/>
    <w:semiHidden/>
    <w:unhideWhenUsed/>
    <w:rsid w:val="004D1545"/>
    <w:pPr>
      <w:numPr>
        <w:numId w:val="2"/>
      </w:numPr>
    </w:pPr>
  </w:style>
  <w:style w:type="paragraph" w:styleId="Opstilling-talellerbogst">
    <w:name w:val="List Number"/>
    <w:basedOn w:val="Normal"/>
    <w:uiPriority w:val="2"/>
    <w:unhideWhenUsed/>
    <w:rsid w:val="004D1545"/>
    <w:pPr>
      <w:numPr>
        <w:numId w:val="3"/>
      </w:numPr>
    </w:pPr>
  </w:style>
  <w:style w:type="paragraph" w:customStyle="1" w:styleId="Figurtekst">
    <w:name w:val="Figur tekst"/>
    <w:basedOn w:val="Normal"/>
    <w:uiPriority w:val="6"/>
    <w:rsid w:val="004D1545"/>
    <w:pPr>
      <w:spacing w:line="180" w:lineRule="atLeast"/>
    </w:pPr>
    <w:rPr>
      <w:caps/>
      <w:color w:val="4F757D"/>
      <w:sz w:val="14"/>
    </w:rPr>
  </w:style>
  <w:style w:type="paragraph" w:customStyle="1" w:styleId="FigurCaption">
    <w:name w:val="Figur Caption"/>
    <w:basedOn w:val="Figurtekst"/>
    <w:uiPriority w:val="6"/>
    <w:rsid w:val="004D1545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6D1F4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1F4C"/>
    <w:rPr>
      <w:rFonts w:ascii="Georgia" w:eastAsia="Times New Roman" w:hAnsi="Georgi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D1F4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1F4C"/>
    <w:rPr>
      <w:rFonts w:ascii="Georgia" w:eastAsia="Times New Roman" w:hAnsi="Georgia" w:cs="Times New Roman"/>
      <w:sz w:val="18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4B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4B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4B0C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4B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4B0C"/>
    <w:rPr>
      <w:rFonts w:ascii="Georgia" w:eastAsia="Times New Roman" w:hAnsi="Georgia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4B0C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4B0C"/>
    <w:rPr>
      <w:rFonts w:ascii="Segoe UI" w:eastAsia="Times New Roman" w:hAnsi="Segoe UI" w:cs="Segoe UI"/>
      <w:sz w:val="18"/>
      <w:szCs w:val="18"/>
    </w:rPr>
  </w:style>
  <w:style w:type="character" w:customStyle="1" w:styleId="hps">
    <w:name w:val="hps"/>
    <w:basedOn w:val="Standardskrifttypeiafsnit"/>
    <w:rsid w:val="00002428"/>
  </w:style>
  <w:style w:type="paragraph" w:styleId="Listeafsnit">
    <w:name w:val="List Paragraph"/>
    <w:basedOn w:val="Normal"/>
    <w:uiPriority w:val="34"/>
    <w:qFormat/>
    <w:rsid w:val="0000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png@01D0DE6F.D52FA5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815A5-CD9D-4F11-9B50-6953DE90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Holst Fischer</dc:creator>
  <cp:lastModifiedBy>Tina Wissendorff</cp:lastModifiedBy>
  <cp:revision>2</cp:revision>
  <cp:lastPrinted>2015-08-19T09:16:00Z</cp:lastPrinted>
  <dcterms:created xsi:type="dcterms:W3CDTF">2023-06-14T11:17:00Z</dcterms:created>
  <dcterms:modified xsi:type="dcterms:W3CDTF">2023-06-14T11:17:00Z</dcterms:modified>
</cp:coreProperties>
</file>