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AD41FB" w:rsidRPr="00850194" w14:paraId="79658CEA" w14:textId="77777777" w:rsidTr="00945E41">
        <w:trPr>
          <w:cantSplit/>
          <w:trHeight w:val="3159"/>
        </w:trPr>
        <w:tc>
          <w:tcPr>
            <w:tcW w:w="7144" w:type="dxa"/>
          </w:tcPr>
          <w:p w14:paraId="07534403" w14:textId="77777777" w:rsidR="00B60015" w:rsidRDefault="00B60015" w:rsidP="00260819">
            <w:r>
              <w:t xml:space="preserve">Novozymes A/S </w:t>
            </w:r>
          </w:p>
          <w:p w14:paraId="04126990" w14:textId="77777777" w:rsidR="00B60015" w:rsidRDefault="00B60015" w:rsidP="00260819">
            <w:r w:rsidRPr="00B60015">
              <w:t>Krogshøjvej 36</w:t>
            </w:r>
          </w:p>
          <w:p w14:paraId="27A4D3FE" w14:textId="71F5F705" w:rsidR="00AD41FB" w:rsidRPr="00B60015" w:rsidRDefault="00B60015" w:rsidP="00260819">
            <w:r w:rsidRPr="00B60015">
              <w:t>2880 Bagsværd</w:t>
            </w:r>
          </w:p>
        </w:tc>
      </w:tr>
    </w:tbl>
    <w:p w14:paraId="47DBDE73" w14:textId="078DE815" w:rsidR="00AD41FB" w:rsidRPr="0067218C" w:rsidRDefault="007573B6" w:rsidP="00AD41FB">
      <w:pPr>
        <w:pStyle w:val="DocumentHeading"/>
        <w:rPr>
          <w:sz w:val="24"/>
        </w:rPr>
      </w:pPr>
      <w:r>
        <w:rPr>
          <w:sz w:val="24"/>
        </w:rPr>
        <w:t>A</w:t>
      </w:r>
      <w:r w:rsidR="00312E9F" w:rsidRPr="0067218C">
        <w:rPr>
          <w:sz w:val="24"/>
        </w:rPr>
        <w:t xml:space="preserve">fgørelse om udvidelse af </w:t>
      </w:r>
      <w:r w:rsidR="00B60015">
        <w:rPr>
          <w:sz w:val="24"/>
        </w:rPr>
        <w:t>produktionsgodkendelse med ny produktionsproces</w:t>
      </w:r>
      <w:r w:rsidR="00310AA5">
        <w:rPr>
          <w:sz w:val="24"/>
        </w:rPr>
        <w:t xml:space="preserve">, </w:t>
      </w:r>
      <w:proofErr w:type="spellStart"/>
      <w:r w:rsidR="00785DB1">
        <w:rPr>
          <w:sz w:val="24"/>
        </w:rPr>
        <w:t>Novonesis</w:t>
      </w:r>
      <w:proofErr w:type="spellEnd"/>
      <w:r w:rsidR="00785DB1">
        <w:rPr>
          <w:sz w:val="24"/>
        </w:rPr>
        <w:t xml:space="preserve"> </w:t>
      </w:r>
      <w:r w:rsidR="00310AA5">
        <w:rPr>
          <w:sz w:val="24"/>
        </w:rPr>
        <w:t xml:space="preserve">Kalundborg </w:t>
      </w:r>
    </w:p>
    <w:p w14:paraId="58F1BBEA" w14:textId="77777777" w:rsidR="00AD41FB" w:rsidRDefault="00AD41FB" w:rsidP="00AA7F21">
      <w:pPr>
        <w:ind w:left="284" w:hanging="284"/>
      </w:pPr>
    </w:p>
    <w:p w14:paraId="4CC2ED8D" w14:textId="77777777" w:rsidR="00EC1285" w:rsidRPr="0067218C" w:rsidRDefault="00AA7F21" w:rsidP="00AA7F21">
      <w:pPr>
        <w:pStyle w:val="Listeafsnit"/>
        <w:numPr>
          <w:ilvl w:val="0"/>
          <w:numId w:val="15"/>
        </w:numPr>
        <w:ind w:left="284" w:hanging="284"/>
        <w:rPr>
          <w:b/>
          <w:sz w:val="24"/>
        </w:rPr>
      </w:pPr>
      <w:r w:rsidRPr="0067218C">
        <w:rPr>
          <w:b/>
          <w:sz w:val="24"/>
        </w:rPr>
        <w:t xml:space="preserve">Miljøstyrelsen afgørelse </w:t>
      </w:r>
    </w:p>
    <w:p w14:paraId="6D20297D" w14:textId="77777777" w:rsidR="00AA7F21" w:rsidRDefault="00AA7F21" w:rsidP="00AA7F21"/>
    <w:p w14:paraId="05E49680" w14:textId="2E46CB7C" w:rsidR="00AA7F21" w:rsidRDefault="00AA7F21" w:rsidP="00AA7F21">
      <w:r>
        <w:t>Miljøstyrelsen godkender</w:t>
      </w:r>
      <w:r w:rsidR="004F48BB">
        <w:t xml:space="preserve"> </w:t>
      </w:r>
      <w:r w:rsidR="00B60015">
        <w:t>produktionsprocessen</w:t>
      </w:r>
      <w:r w:rsidR="00283248">
        <w:t xml:space="preserve"> ”</w:t>
      </w:r>
      <w:r w:rsidR="00B60015">
        <w:t>Crystal Harvest</w:t>
      </w:r>
      <w:r w:rsidR="00283248">
        <w:t>”</w:t>
      </w:r>
      <w:r w:rsidR="00310AA5">
        <w:t xml:space="preserve">, </w:t>
      </w:r>
      <w:r w:rsidR="00B60015">
        <w:t xml:space="preserve">en ny proces uden oprensningstrin </w:t>
      </w:r>
      <w:r w:rsidR="007862DD">
        <w:t>til produktion med genetisk modificerede</w:t>
      </w:r>
      <w:r w:rsidR="00283248">
        <w:t xml:space="preserve"> organismer</w:t>
      </w:r>
      <w:r w:rsidR="00310AA5">
        <w:t xml:space="preserve"> i oprensningsfabrikken AC på </w:t>
      </w:r>
      <w:r w:rsidR="007573B6">
        <w:t xml:space="preserve">Novozymes A/S (del af </w:t>
      </w:r>
      <w:proofErr w:type="spellStart"/>
      <w:r w:rsidR="007573B6">
        <w:t>Novonesis</w:t>
      </w:r>
      <w:proofErr w:type="spellEnd"/>
      <w:r w:rsidR="007573B6">
        <w:t xml:space="preserve">), </w:t>
      </w:r>
      <w:r w:rsidR="00310AA5">
        <w:t>Hallas Allé 1, 4400 Kalundborg,</w:t>
      </w:r>
      <w:r w:rsidR="007862DD">
        <w:t xml:space="preserve"> jf. </w:t>
      </w:r>
      <w:r>
        <w:t>lov om miljø og genteknologi</w:t>
      </w:r>
      <w:r>
        <w:rPr>
          <w:rStyle w:val="Fodnotehenvisning"/>
        </w:rPr>
        <w:footnoteReference w:id="1"/>
      </w:r>
      <w:r>
        <w:t xml:space="preserve"> § </w:t>
      </w:r>
      <w:r w:rsidR="00696398">
        <w:t xml:space="preserve">8 og § </w:t>
      </w:r>
      <w:r>
        <w:t>15, stk. 2.</w:t>
      </w:r>
    </w:p>
    <w:p w14:paraId="2D6E6A2B" w14:textId="77777777" w:rsidR="00AA7F21" w:rsidRDefault="00AA7F21" w:rsidP="00AA7F21"/>
    <w:p w14:paraId="7FEBB9E6" w14:textId="04E34C3C" w:rsidR="00AA7F21" w:rsidRPr="00AA7F21" w:rsidRDefault="00AA7F21" w:rsidP="00AA7F21">
      <w:r>
        <w:t>Afgørelsen vedrører alene en udvidelse af</w:t>
      </w:r>
      <w:r w:rsidR="00B60015">
        <w:t xml:space="preserve"> Novozymes A/S</w:t>
      </w:r>
      <w:r w:rsidR="00310AA5">
        <w:t xml:space="preserve"> (del af </w:t>
      </w:r>
      <w:proofErr w:type="spellStart"/>
      <w:r w:rsidR="00310AA5">
        <w:t>Novonesis</w:t>
      </w:r>
      <w:proofErr w:type="spellEnd"/>
      <w:r w:rsidR="00310AA5">
        <w:t>)</w:t>
      </w:r>
      <w:r w:rsidR="00B60015">
        <w:t xml:space="preserve"> </w:t>
      </w:r>
      <w:r w:rsidR="007862DD">
        <w:t xml:space="preserve">nuværende godkendelse af </w:t>
      </w:r>
      <w:r w:rsidR="00B60015">
        <w:t xml:space="preserve">anlæg til </w:t>
      </w:r>
      <w:r w:rsidR="007862DD" w:rsidRPr="00283248">
        <w:t xml:space="preserve">produktion med genetisk modificerede </w:t>
      </w:r>
      <w:r w:rsidR="00283248" w:rsidRPr="00283248">
        <w:t>organismer.</w:t>
      </w:r>
      <w:r w:rsidR="007862DD">
        <w:t xml:space="preserve"> </w:t>
      </w:r>
      <w:r>
        <w:t>Der er således ikke taget stilling til andre relevante tilladelser i henhold til miljøbeskyttelsesloven eller anden lovgivning.</w:t>
      </w:r>
    </w:p>
    <w:p w14:paraId="1147BB4C" w14:textId="6946FDDA" w:rsidR="00312E9F" w:rsidRDefault="00312E9F" w:rsidP="00B04B70"/>
    <w:p w14:paraId="0BC34315" w14:textId="77777777" w:rsidR="00D842F7" w:rsidRPr="009010BA" w:rsidRDefault="00D842F7" w:rsidP="00B04B70"/>
    <w:p w14:paraId="7CBA8110" w14:textId="7D07D093" w:rsidR="00310AA5" w:rsidRDefault="00AA7F21" w:rsidP="00310AA5">
      <w:pPr>
        <w:pStyle w:val="Listeafsnit"/>
        <w:numPr>
          <w:ilvl w:val="0"/>
          <w:numId w:val="16"/>
        </w:numPr>
        <w:ind w:left="426" w:hanging="425"/>
        <w:rPr>
          <w:b/>
          <w:u w:val="single"/>
        </w:rPr>
      </w:pPr>
      <w:r w:rsidRPr="00310AA5">
        <w:rPr>
          <w:b/>
          <w:u w:val="single"/>
        </w:rPr>
        <w:t>Afgørelsen meddeles på følgende vilkår:</w:t>
      </w:r>
    </w:p>
    <w:p w14:paraId="2FD9A10C" w14:textId="77777777" w:rsidR="00310AA5" w:rsidRDefault="00310AA5" w:rsidP="00310AA5">
      <w:pPr>
        <w:pStyle w:val="Listeafsnit"/>
        <w:ind w:left="426"/>
        <w:rPr>
          <w:b/>
          <w:u w:val="single"/>
        </w:rPr>
      </w:pPr>
    </w:p>
    <w:p w14:paraId="72B349DB" w14:textId="3587D2DC" w:rsidR="00310AA5" w:rsidRPr="00310AA5" w:rsidRDefault="00176EF5" w:rsidP="00310AA5">
      <w:pPr>
        <w:pStyle w:val="Listeafsnit"/>
        <w:numPr>
          <w:ilvl w:val="1"/>
          <w:numId w:val="16"/>
        </w:numPr>
        <w:ind w:left="567" w:hanging="567"/>
        <w:rPr>
          <w:b/>
          <w:u w:val="single"/>
        </w:rPr>
      </w:pPr>
      <w:r w:rsidRPr="00A16750">
        <w:t xml:space="preserve">Vilkår beskrevet i afgørelse af </w:t>
      </w:r>
      <w:r w:rsidR="00B60015">
        <w:t xml:space="preserve">11. juli 2018 </w:t>
      </w:r>
      <w:r w:rsidRPr="00A16750">
        <w:t xml:space="preserve">om godkendelse af </w:t>
      </w:r>
      <w:r w:rsidR="00B60015">
        <w:t xml:space="preserve">faciliteter og produktion med genetisk modificerede </w:t>
      </w:r>
      <w:r w:rsidR="006F3B7B" w:rsidRPr="00A16750">
        <w:t xml:space="preserve">organismer på </w:t>
      </w:r>
      <w:r w:rsidR="00B60015">
        <w:t xml:space="preserve">Novozymes A/S, 4400 Kalundborg </w:t>
      </w:r>
      <w:r w:rsidR="006F3B7B" w:rsidRPr="00A16750">
        <w:t xml:space="preserve">gør sig gældende for denne afgørelse. </w:t>
      </w:r>
    </w:p>
    <w:p w14:paraId="36B0FF4A" w14:textId="77777777" w:rsidR="00310AA5" w:rsidRPr="00310AA5" w:rsidRDefault="00310AA5" w:rsidP="00310AA5">
      <w:pPr>
        <w:pStyle w:val="Listeafsnit"/>
        <w:ind w:left="567"/>
        <w:rPr>
          <w:b/>
          <w:u w:val="single"/>
        </w:rPr>
      </w:pPr>
    </w:p>
    <w:p w14:paraId="1190E7D4" w14:textId="1A70C146" w:rsidR="0067218C" w:rsidRPr="003C6E83" w:rsidRDefault="00176EF5" w:rsidP="00310AA5">
      <w:pPr>
        <w:pStyle w:val="Listeafsnit"/>
        <w:numPr>
          <w:ilvl w:val="1"/>
          <w:numId w:val="16"/>
        </w:numPr>
        <w:ind w:left="567" w:hanging="588"/>
        <w:rPr>
          <w:b/>
          <w:u w:val="single"/>
        </w:rPr>
      </w:pPr>
      <w:r w:rsidRPr="003C6E83">
        <w:t>Dette tillæg til afgørelse</w:t>
      </w:r>
      <w:r w:rsidR="00E07A9D" w:rsidRPr="003C6E83">
        <w:t>n</w:t>
      </w:r>
      <w:r w:rsidRPr="003C6E83">
        <w:t xml:space="preserve"> af </w:t>
      </w:r>
      <w:r w:rsidR="006F3B7B" w:rsidRPr="003C6E83">
        <w:t>6. december 2011</w:t>
      </w:r>
      <w:r w:rsidRPr="003C6E83">
        <w:t xml:space="preserve"> gælder indtil den </w:t>
      </w:r>
      <w:r w:rsidR="00B60015" w:rsidRPr="003C6E83">
        <w:t>11. juli 2026.</w:t>
      </w:r>
    </w:p>
    <w:p w14:paraId="26D959C3" w14:textId="77777777" w:rsidR="00B60015" w:rsidRPr="003C6E83" w:rsidRDefault="00B60015" w:rsidP="00B60015">
      <w:pPr>
        <w:pStyle w:val="Listeafsnit"/>
      </w:pPr>
    </w:p>
    <w:p w14:paraId="2BB2F3E6" w14:textId="50AD22AE" w:rsidR="001B28A8" w:rsidRPr="003C6E83" w:rsidRDefault="001B28A8" w:rsidP="001B28A8">
      <w:pPr>
        <w:pStyle w:val="Listeafsnit"/>
        <w:numPr>
          <w:ilvl w:val="0"/>
          <w:numId w:val="16"/>
        </w:numPr>
        <w:ind w:left="426" w:hanging="436"/>
        <w:rPr>
          <w:b/>
          <w:u w:val="single"/>
        </w:rPr>
      </w:pPr>
      <w:r w:rsidRPr="003C6E83">
        <w:rPr>
          <w:b/>
          <w:u w:val="single"/>
        </w:rPr>
        <w:t xml:space="preserve">Virksomhedens egenkontrol </w:t>
      </w:r>
    </w:p>
    <w:p w14:paraId="1D1843C1" w14:textId="77777777" w:rsidR="001B28A8" w:rsidRPr="003C6E83" w:rsidRDefault="001B28A8" w:rsidP="001B28A8">
      <w:pPr>
        <w:pStyle w:val="Listeafsnit"/>
        <w:ind w:left="426"/>
        <w:rPr>
          <w:b/>
          <w:u w:val="single"/>
        </w:rPr>
      </w:pPr>
    </w:p>
    <w:p w14:paraId="5264EDFD" w14:textId="28A8AED6" w:rsidR="001B28A8" w:rsidRPr="003C6E83" w:rsidRDefault="001B28A8" w:rsidP="001B28A8">
      <w:pPr>
        <w:pStyle w:val="Listeafsnit"/>
        <w:numPr>
          <w:ilvl w:val="0"/>
          <w:numId w:val="21"/>
        </w:numPr>
        <w:ind w:left="567" w:hanging="567"/>
        <w:rPr>
          <w:bCs/>
          <w:u w:val="single"/>
        </w:rPr>
      </w:pPr>
      <w:r w:rsidRPr="003C6E83">
        <w:rPr>
          <w:bCs/>
        </w:rPr>
        <w:t xml:space="preserve">Inaktiveringsmetoden for ”Crystal Harvest” skal løbende valideres, og fund af produktionsstamme skal noteres og fremvises på Miljøstyrelsens begæring. </w:t>
      </w:r>
    </w:p>
    <w:p w14:paraId="6A480734" w14:textId="77777777" w:rsidR="001B28A8" w:rsidRPr="003C6E83" w:rsidRDefault="001B28A8" w:rsidP="001B28A8">
      <w:pPr>
        <w:pStyle w:val="Listeafsnit"/>
        <w:ind w:left="567"/>
        <w:rPr>
          <w:bCs/>
          <w:u w:val="single"/>
        </w:rPr>
      </w:pPr>
    </w:p>
    <w:p w14:paraId="3317028F" w14:textId="55B71900" w:rsidR="004D030B" w:rsidRPr="003C6E83" w:rsidRDefault="003C6E83" w:rsidP="003C6E83">
      <w:pPr>
        <w:pStyle w:val="Listeafsnit"/>
        <w:numPr>
          <w:ilvl w:val="0"/>
          <w:numId w:val="21"/>
        </w:numPr>
        <w:ind w:left="567" w:hanging="567"/>
        <w:rPr>
          <w:bCs/>
          <w:u w:val="single"/>
        </w:rPr>
      </w:pPr>
      <w:r w:rsidRPr="003C6E83">
        <w:rPr>
          <w:bCs/>
        </w:rPr>
        <w:t xml:space="preserve">Resultater fra inaktivering ved de </w:t>
      </w:r>
      <w:r w:rsidR="00DB2569">
        <w:rPr>
          <w:bCs/>
        </w:rPr>
        <w:t>to</w:t>
      </w:r>
      <w:r w:rsidRPr="003C6E83">
        <w:rPr>
          <w:bCs/>
        </w:rPr>
        <w:t xml:space="preserve"> første produktioner hvor ”Crystal Harvest” anvendes, skal fremsendes til Miljøstyrelsen.  </w:t>
      </w:r>
    </w:p>
    <w:p w14:paraId="38831E24" w14:textId="77777777" w:rsidR="003C6E83" w:rsidRPr="003C6E83" w:rsidRDefault="003C6E83" w:rsidP="003C6E83">
      <w:pPr>
        <w:pStyle w:val="Listeafsnit"/>
        <w:rPr>
          <w:bCs/>
          <w:u w:val="single"/>
        </w:rPr>
      </w:pPr>
    </w:p>
    <w:p w14:paraId="210E3139" w14:textId="6CF90E6A" w:rsidR="003C6E83" w:rsidRDefault="003C6E83" w:rsidP="003C6E83">
      <w:pPr>
        <w:pStyle w:val="Listeafsnit"/>
        <w:ind w:left="567"/>
        <w:rPr>
          <w:bCs/>
          <w:u w:val="single"/>
        </w:rPr>
      </w:pPr>
    </w:p>
    <w:p w14:paraId="29AAE575" w14:textId="77777777" w:rsidR="007573B6" w:rsidRPr="003C6E83" w:rsidRDefault="007573B6" w:rsidP="003C6E83">
      <w:pPr>
        <w:pStyle w:val="Listeafsnit"/>
        <w:ind w:left="567"/>
        <w:rPr>
          <w:bCs/>
          <w:u w:val="single"/>
        </w:rPr>
      </w:pPr>
    </w:p>
    <w:p w14:paraId="14C9EC36" w14:textId="64DBE206" w:rsidR="0067218C" w:rsidRPr="00310AA5" w:rsidRDefault="0067218C" w:rsidP="00310AA5">
      <w:pPr>
        <w:pStyle w:val="Listeafsnit"/>
        <w:numPr>
          <w:ilvl w:val="0"/>
          <w:numId w:val="15"/>
        </w:numPr>
        <w:spacing w:after="240"/>
        <w:ind w:left="284" w:hanging="284"/>
        <w:rPr>
          <w:b/>
          <w:sz w:val="24"/>
        </w:rPr>
      </w:pPr>
      <w:r w:rsidRPr="00310AA5">
        <w:rPr>
          <w:b/>
          <w:sz w:val="24"/>
        </w:rPr>
        <w:lastRenderedPageBreak/>
        <w:t xml:space="preserve">Redegørelse for sagen </w:t>
      </w:r>
    </w:p>
    <w:p w14:paraId="77733D82" w14:textId="42DF23FA" w:rsidR="00696398" w:rsidRPr="00310AA5" w:rsidRDefault="00310AA5" w:rsidP="00283248">
      <w:r w:rsidRPr="00310AA5">
        <w:t>Novozymes A/S (</w:t>
      </w:r>
      <w:r w:rsidR="007573B6">
        <w:t xml:space="preserve">del af </w:t>
      </w:r>
      <w:proofErr w:type="spellStart"/>
      <w:r w:rsidRPr="00310AA5">
        <w:t>Novonesis</w:t>
      </w:r>
      <w:proofErr w:type="spellEnd"/>
      <w:r w:rsidRPr="00310AA5">
        <w:t>)</w:t>
      </w:r>
      <w:r w:rsidR="007573B6">
        <w:t xml:space="preserve">, omtalt som </w:t>
      </w:r>
      <w:proofErr w:type="spellStart"/>
      <w:r w:rsidR="007573B6">
        <w:t>Novonesis</w:t>
      </w:r>
      <w:proofErr w:type="spellEnd"/>
      <w:r w:rsidR="007573B6">
        <w:t xml:space="preserve"> </w:t>
      </w:r>
      <w:r w:rsidR="00785DB1">
        <w:t>fremadrettet</w:t>
      </w:r>
      <w:r w:rsidR="007573B6">
        <w:t>,</w:t>
      </w:r>
      <w:r w:rsidRPr="00310AA5">
        <w:t xml:space="preserve"> har den 12. ja</w:t>
      </w:r>
      <w:r>
        <w:t>nuar 202</w:t>
      </w:r>
      <w:r w:rsidR="00461E8F">
        <w:t>6</w:t>
      </w:r>
      <w:r>
        <w:t xml:space="preserve"> ansøgt om udvidelse af produktionsgodkendelsen hos </w:t>
      </w:r>
      <w:proofErr w:type="spellStart"/>
      <w:r>
        <w:t>Novonesis</w:t>
      </w:r>
      <w:proofErr w:type="spellEnd"/>
      <w:r>
        <w:t xml:space="preserve">, Kalundborg, med en ny forsøgsproces til oprensningsfabrikken AC. </w:t>
      </w:r>
      <w:r w:rsidR="00A05810">
        <w:t xml:space="preserve">Ansøgningen kommer af et ønske om energibesparelse ved bl.a. at reducere forbruget af vand. </w:t>
      </w:r>
    </w:p>
    <w:p w14:paraId="26BBB836" w14:textId="0E6C68A2" w:rsidR="00696398" w:rsidRDefault="00696398" w:rsidP="00283248"/>
    <w:p w14:paraId="6FF6D056" w14:textId="7F0822D0" w:rsidR="00F72CCD" w:rsidRDefault="00F72CCD" w:rsidP="00283248">
      <w:r>
        <w:t xml:space="preserve">Den 13. januar 2026 kvitterede Miljøstyrelsen for modtagelse af </w:t>
      </w:r>
      <w:r w:rsidR="00A00A0C">
        <w:t xml:space="preserve">ansøgningen fra </w:t>
      </w:r>
      <w:proofErr w:type="spellStart"/>
      <w:r w:rsidR="00A00A0C">
        <w:t>Novonesis</w:t>
      </w:r>
      <w:proofErr w:type="spellEnd"/>
      <w:r w:rsidR="00A00A0C">
        <w:t xml:space="preserve">. </w:t>
      </w:r>
    </w:p>
    <w:p w14:paraId="762C92B9" w14:textId="2705CB81" w:rsidR="00A00A0C" w:rsidRDefault="00A00A0C" w:rsidP="00283248"/>
    <w:p w14:paraId="245CD6ED" w14:textId="40C965CE" w:rsidR="00A00A0C" w:rsidRDefault="00A00A0C" w:rsidP="00283248">
      <w:r>
        <w:t xml:space="preserve">Den 19. januar 2026 oplyste Miljøstyrelsen </w:t>
      </w:r>
      <w:proofErr w:type="spellStart"/>
      <w:r>
        <w:t>Novonesis</w:t>
      </w:r>
      <w:proofErr w:type="spellEnd"/>
      <w:r>
        <w:t xml:space="preserve"> om, at der var blevet fremsendt en faktura og at sagsbehandlingen ikke ville påbegynde før denne var betalt, idet at </w:t>
      </w:r>
      <w:proofErr w:type="spellStart"/>
      <w:r>
        <w:t>Novonesis</w:t>
      </w:r>
      <w:proofErr w:type="spellEnd"/>
      <w:r>
        <w:t xml:space="preserve"> ønskede at påbegynde forsøg med Crystal Harvest den 27. januar 2026. </w:t>
      </w:r>
    </w:p>
    <w:p w14:paraId="095365EF" w14:textId="5F7A29FC" w:rsidR="00A00A0C" w:rsidRDefault="00A00A0C" w:rsidP="00283248"/>
    <w:p w14:paraId="6CA9902C" w14:textId="75525B5D" w:rsidR="00A00A0C" w:rsidRDefault="00A00A0C" w:rsidP="00283248">
      <w:r>
        <w:t xml:space="preserve">Den 22. januar 2026 ringede Christine, </w:t>
      </w:r>
      <w:proofErr w:type="spellStart"/>
      <w:r>
        <w:t>Novonesis</w:t>
      </w:r>
      <w:proofErr w:type="spellEnd"/>
      <w:r>
        <w:t xml:space="preserve">, for at oplyse om, at hun havde rykket for betaling af faktura til Miljøstyrelsen flere gange, og ville holde Miljøstyrelsen opdateret herom. </w:t>
      </w:r>
    </w:p>
    <w:p w14:paraId="7387F5EB" w14:textId="41F23161" w:rsidR="007573B6" w:rsidRDefault="007573B6" w:rsidP="00283248"/>
    <w:p w14:paraId="035D3D92" w14:textId="4DCEF2DA" w:rsidR="007573B6" w:rsidRDefault="007573B6" w:rsidP="00283248">
      <w:r>
        <w:t xml:space="preserve">Den 22. januar 2026 fremsendte Miljøstyrelsen få spørgsmål vedr. ”Crystal Harvest”, som </w:t>
      </w:r>
      <w:proofErr w:type="spellStart"/>
      <w:r>
        <w:t>Novonesis</w:t>
      </w:r>
      <w:proofErr w:type="spellEnd"/>
      <w:r>
        <w:t xml:space="preserve"> besvarede samme dag. </w:t>
      </w:r>
    </w:p>
    <w:p w14:paraId="37B5F525" w14:textId="5A8A5EDC" w:rsidR="00113D0B" w:rsidRDefault="00113D0B" w:rsidP="00283248"/>
    <w:p w14:paraId="5D0FB0EA" w14:textId="2EC1FD28" w:rsidR="00113D0B" w:rsidRDefault="00113D0B" w:rsidP="00283248">
      <w:r>
        <w:t xml:space="preserve">Den 23. januar 2026 fremsendte Miljøstyrelsen det første udkast til afgørelsen om tillæg til Novozymes A/S’ produktionsgodkendelse, til </w:t>
      </w:r>
      <w:proofErr w:type="spellStart"/>
      <w:r>
        <w:t>Novonesis</w:t>
      </w:r>
      <w:proofErr w:type="spellEnd"/>
      <w:r>
        <w:t xml:space="preserve">. </w:t>
      </w:r>
      <w:proofErr w:type="spellStart"/>
      <w:r w:rsidR="00DF06F7">
        <w:t>Novonesis</w:t>
      </w:r>
      <w:proofErr w:type="spellEnd"/>
      <w:r w:rsidR="00DF06F7">
        <w:t xml:space="preserve"> sendte svar retur samme dag med enkelte rettelser. </w:t>
      </w:r>
    </w:p>
    <w:p w14:paraId="6319A2DF" w14:textId="698A3FD1" w:rsidR="00DF06F7" w:rsidRDefault="00DF06F7" w:rsidP="00283248"/>
    <w:p w14:paraId="77BF29F6" w14:textId="398ECFFA" w:rsidR="00DF06F7" w:rsidRDefault="00DF06F7" w:rsidP="00283248">
      <w:r>
        <w:t xml:space="preserve">Miljøstyrelsen sendte den 26. januar 2026 den endelige afgørelse til </w:t>
      </w:r>
      <w:proofErr w:type="spellStart"/>
      <w:r>
        <w:t>Novonesis</w:t>
      </w:r>
      <w:proofErr w:type="spellEnd"/>
      <w:r>
        <w:t xml:space="preserve">. </w:t>
      </w:r>
    </w:p>
    <w:p w14:paraId="2126B471" w14:textId="64E51476" w:rsidR="00461E8F" w:rsidRDefault="00461E8F" w:rsidP="00283248"/>
    <w:p w14:paraId="434EE2A9" w14:textId="77777777" w:rsidR="00461E8F" w:rsidRPr="00310AA5" w:rsidRDefault="00461E8F" w:rsidP="00283248"/>
    <w:p w14:paraId="439B28A3" w14:textId="77777777" w:rsidR="00245E06" w:rsidRPr="00245E06" w:rsidRDefault="00245E06" w:rsidP="00310AA5">
      <w:pPr>
        <w:pStyle w:val="Listeafsnit"/>
        <w:numPr>
          <w:ilvl w:val="0"/>
          <w:numId w:val="15"/>
        </w:numPr>
        <w:spacing w:after="240"/>
        <w:ind w:left="284" w:hanging="284"/>
        <w:rPr>
          <w:b/>
          <w:sz w:val="24"/>
        </w:rPr>
      </w:pPr>
      <w:r w:rsidRPr="00245E06">
        <w:rPr>
          <w:b/>
          <w:sz w:val="24"/>
        </w:rPr>
        <w:t xml:space="preserve">Begrundelse for afgørelsen </w:t>
      </w:r>
    </w:p>
    <w:p w14:paraId="3272DEDD" w14:textId="77777777" w:rsidR="00245E06" w:rsidRPr="00283248" w:rsidRDefault="00245E06" w:rsidP="00245E06">
      <w:pPr>
        <w:spacing w:after="240"/>
      </w:pPr>
      <w:r w:rsidRPr="00283248">
        <w:t>Ifølge lov om miljø og genteknologi § 8, stk. 1 må produktion, hvor der anvendes genetisk modificerede organismer, ikke påbegyndes uden godkendelse fra Miljøstyrelsen. Afgørelsens vilkår er fastsat med hjemmel i § 16 i lov om miljø og genteknologi samt § 7 i bekendtgørelse om godkendelse af produktion med genetisk modificerede mikroorganismer</w:t>
      </w:r>
      <w:r w:rsidRPr="00283248">
        <w:rPr>
          <w:rStyle w:val="Fodnotehenvisning"/>
        </w:rPr>
        <w:footnoteReference w:id="2"/>
      </w:r>
      <w:r w:rsidRPr="00283248">
        <w:t xml:space="preserve">. </w:t>
      </w:r>
    </w:p>
    <w:p w14:paraId="7BDCA277" w14:textId="567719F3" w:rsidR="00245E06" w:rsidRDefault="00245E06" w:rsidP="00245E06">
      <w:pPr>
        <w:spacing w:after="240"/>
      </w:pPr>
      <w:r w:rsidRPr="00283248">
        <w:t xml:space="preserve">Bekendtgørelse om godkendelse af produktion med genetisk modificerede mikroorganismer fastsætter nærmere regler for Miljøstyrelsens sagsbehandling af godkendelse af produktion ved indesluttet anvendelse. Dette indebærer ifølge bekendtgørelsens § 4, stk. 1 en samlet godkendelse af den genetisk modificerede mikroorganisme og produktionsanlægget. </w:t>
      </w:r>
    </w:p>
    <w:p w14:paraId="1739DE08" w14:textId="469A4C81" w:rsidR="00461E8F" w:rsidRPr="00283248" w:rsidRDefault="00461E8F" w:rsidP="00245E06">
      <w:pPr>
        <w:spacing w:after="240"/>
      </w:pPr>
      <w:r>
        <w:t xml:space="preserve">Medvidere skal den der har fået godkendelse, forud underrette godkendelsesmyndigheden om ændringer i eller tilføjelser til de allerede indsendte oplysninger jf. § 15, stk. 2. </w:t>
      </w:r>
    </w:p>
    <w:p w14:paraId="5A51BBCB" w14:textId="77777777" w:rsidR="00245E06" w:rsidRPr="00283248" w:rsidRDefault="00245E06" w:rsidP="0067218C">
      <w:pPr>
        <w:spacing w:after="240"/>
      </w:pPr>
      <w:r w:rsidRPr="00283248">
        <w:lastRenderedPageBreak/>
        <w:t>Miljøstyrelsen har under iagttagelse af ovenstående bestemmelser og ansøgningen foretaget en vurdering af følgende punkter.</w:t>
      </w:r>
    </w:p>
    <w:p w14:paraId="0C9E51A9" w14:textId="7C29A54A" w:rsidR="00245E06" w:rsidRPr="00433720" w:rsidRDefault="00461E8F" w:rsidP="00245E06">
      <w:pPr>
        <w:pStyle w:val="Listeafsnit"/>
        <w:numPr>
          <w:ilvl w:val="0"/>
          <w:numId w:val="18"/>
        </w:numPr>
        <w:spacing w:after="240"/>
        <w:rPr>
          <w:b/>
        </w:rPr>
      </w:pPr>
      <w:r>
        <w:rPr>
          <w:b/>
        </w:rPr>
        <w:t xml:space="preserve">Beskrivelse af ”Crystal Harvest” </w:t>
      </w:r>
    </w:p>
    <w:p w14:paraId="4FE1ABED" w14:textId="726BAE40" w:rsidR="00B62B7D" w:rsidRDefault="00F12490" w:rsidP="00F12490">
      <w:pPr>
        <w:pStyle w:val="Listeafsnit"/>
        <w:spacing w:after="240"/>
      </w:pPr>
      <w:r>
        <w:t>”Crystal Harvest” er en ny produktionsproces, som i første omgang anvendes på forsøgsbasis. Processen er uden det normale oprensningstrin i enzymrensningsfabrikkerne</w:t>
      </w:r>
      <w:r w:rsidR="007573B6">
        <w:t>. I stedet ledes</w:t>
      </w:r>
      <w:r w:rsidR="00F72CCD">
        <w:t xml:space="preserve"> ca.</w:t>
      </w:r>
      <w:r>
        <w:t xml:space="preserve"> 80 % af produktionsstammen til slambehandlingsanlægget og de resterende 20 % inaktiveres ved en valideret metode i en opsamlingstank i rensningsfabrikken. </w:t>
      </w:r>
    </w:p>
    <w:p w14:paraId="608ABBB3" w14:textId="77777777" w:rsidR="00F12490" w:rsidRPr="00F12490" w:rsidRDefault="00F12490" w:rsidP="00F12490">
      <w:pPr>
        <w:pStyle w:val="Listeafsnit"/>
        <w:spacing w:after="240"/>
      </w:pPr>
    </w:p>
    <w:p w14:paraId="49E6DDE0" w14:textId="77777777" w:rsidR="00245E06" w:rsidRPr="00433720" w:rsidRDefault="00245E06" w:rsidP="00245E06">
      <w:pPr>
        <w:pStyle w:val="Listeafsnit"/>
        <w:numPr>
          <w:ilvl w:val="0"/>
          <w:numId w:val="18"/>
        </w:numPr>
        <w:spacing w:after="240"/>
        <w:rPr>
          <w:b/>
        </w:rPr>
      </w:pPr>
      <w:r w:rsidRPr="00433720">
        <w:rPr>
          <w:b/>
        </w:rPr>
        <w:t>Indeslutnings- og sikkerhedsforanstaltninger</w:t>
      </w:r>
    </w:p>
    <w:p w14:paraId="4D98842C" w14:textId="5463731A" w:rsidR="00B64141" w:rsidRDefault="00F12490" w:rsidP="00E07A9D">
      <w:pPr>
        <w:pStyle w:val="Listeafsnit"/>
        <w:spacing w:after="240"/>
      </w:pPr>
      <w:r>
        <w:t>Slambehandlingsanlægget er beskrevet i afgørelse af 11. juli 2018 og</w:t>
      </w:r>
      <w:r w:rsidR="001B28A8">
        <w:t xml:space="preserve"> inaktivering af biomasse fra ”Crystal Harvest” sker enten ved base- eller varmebehandling. </w:t>
      </w:r>
    </w:p>
    <w:p w14:paraId="0E7697DE" w14:textId="76ACD19F" w:rsidR="00F12490" w:rsidRDefault="00F12490" w:rsidP="00E07A9D">
      <w:pPr>
        <w:pStyle w:val="Listeafsnit"/>
        <w:spacing w:after="240"/>
      </w:pPr>
    </w:p>
    <w:p w14:paraId="5EF2C6E2" w14:textId="7DD577D3" w:rsidR="00F12490" w:rsidRDefault="00F12490" w:rsidP="00E07A9D">
      <w:pPr>
        <w:pStyle w:val="Listeafsnit"/>
        <w:spacing w:after="240"/>
      </w:pPr>
      <w:r>
        <w:t xml:space="preserve">Opsamlingstanken til inaktivering er placeret i bygning AC, som allerede er godkendt til produktion med genetisk modificerede organismer. I tilfælde af læk/brud på tanken, kan nødstoppet anvendes og herved vil spildevandet blive ledt til slambehandlingsanlægget i bygning BB. </w:t>
      </w:r>
    </w:p>
    <w:p w14:paraId="1B1E19AF" w14:textId="77777777" w:rsidR="00F12490" w:rsidRPr="007862DD" w:rsidRDefault="00F12490" w:rsidP="00E07A9D">
      <w:pPr>
        <w:pStyle w:val="Listeafsnit"/>
        <w:spacing w:after="240"/>
        <w:rPr>
          <w:b/>
          <w:highlight w:val="yellow"/>
        </w:rPr>
      </w:pPr>
    </w:p>
    <w:p w14:paraId="2CD48EA9" w14:textId="707669BF" w:rsidR="00245E06" w:rsidRDefault="00A05810" w:rsidP="00245E06">
      <w:pPr>
        <w:pStyle w:val="Listeafsnit"/>
        <w:numPr>
          <w:ilvl w:val="0"/>
          <w:numId w:val="18"/>
        </w:numPr>
        <w:spacing w:after="240"/>
        <w:rPr>
          <w:b/>
        </w:rPr>
      </w:pPr>
      <w:r>
        <w:rPr>
          <w:b/>
        </w:rPr>
        <w:t xml:space="preserve">Godkendelse af ”Crystal Harvest” </w:t>
      </w:r>
    </w:p>
    <w:p w14:paraId="2C1FB6CD" w14:textId="2A49D8FF" w:rsidR="00A05810" w:rsidRDefault="00A05810" w:rsidP="00A05810">
      <w:pPr>
        <w:pStyle w:val="Listeafsnit"/>
        <w:spacing w:after="240"/>
        <w:rPr>
          <w:bCs/>
        </w:rPr>
      </w:pPr>
      <w:r>
        <w:rPr>
          <w:bCs/>
        </w:rPr>
        <w:t xml:space="preserve">Processen ”Crystal Harvest” skal til start kun anvendes som forsøg. </w:t>
      </w:r>
      <w:proofErr w:type="spellStart"/>
      <w:r>
        <w:rPr>
          <w:bCs/>
        </w:rPr>
        <w:t>Novonesis</w:t>
      </w:r>
      <w:proofErr w:type="spellEnd"/>
      <w:r>
        <w:rPr>
          <w:bCs/>
        </w:rPr>
        <w:t xml:space="preserve"> skal løbende validere processen og optimere inaktiveringsprocessen. I tilfælde af, at parametrene for inaktiveringsprocessen </w:t>
      </w:r>
      <w:r w:rsidR="007573B6">
        <w:rPr>
          <w:bCs/>
        </w:rPr>
        <w:t>ændrer</w:t>
      </w:r>
      <w:r>
        <w:rPr>
          <w:bCs/>
        </w:rPr>
        <w:t xml:space="preserve"> sig fra de oplysninger som er beskrevet i ansøgningsmateriale af 12. januar 2026, skal </w:t>
      </w:r>
      <w:proofErr w:type="spellStart"/>
      <w:r>
        <w:rPr>
          <w:bCs/>
        </w:rPr>
        <w:t>Novonesis</w:t>
      </w:r>
      <w:proofErr w:type="spellEnd"/>
      <w:r>
        <w:rPr>
          <w:bCs/>
        </w:rPr>
        <w:t xml:space="preserve"> oplyse Miljøstyrelsen om disse. </w:t>
      </w:r>
    </w:p>
    <w:p w14:paraId="486CCF4A" w14:textId="77777777" w:rsidR="00A05810" w:rsidRDefault="00A05810" w:rsidP="00A05810">
      <w:pPr>
        <w:pStyle w:val="Listeafsnit"/>
        <w:spacing w:after="240"/>
        <w:rPr>
          <w:bCs/>
        </w:rPr>
      </w:pPr>
    </w:p>
    <w:p w14:paraId="09C3BE73" w14:textId="7DB9519D" w:rsidR="00A05810" w:rsidRPr="007573B6" w:rsidRDefault="00A05810" w:rsidP="007573B6">
      <w:pPr>
        <w:spacing w:after="240"/>
        <w:rPr>
          <w:bCs/>
        </w:rPr>
      </w:pPr>
      <w:proofErr w:type="spellStart"/>
      <w:r w:rsidRPr="007573B6">
        <w:rPr>
          <w:bCs/>
        </w:rPr>
        <w:t>Novonesis</w:t>
      </w:r>
      <w:proofErr w:type="spellEnd"/>
      <w:r w:rsidRPr="007573B6">
        <w:rPr>
          <w:bCs/>
        </w:rPr>
        <w:t xml:space="preserve"> kan på baggrund af denne afgørelse anvende ”Crystal Harvest” som almindelig produktionsproces, når virksomheden finder det givende, uden at oplyse Miljøstyrelsen om skiftet fra forsøg til officiel anvendelse.  </w:t>
      </w:r>
    </w:p>
    <w:p w14:paraId="30791337" w14:textId="77777777" w:rsidR="00245E06" w:rsidRDefault="00245E06" w:rsidP="00245E06">
      <w:pPr>
        <w:spacing w:after="240"/>
      </w:pPr>
    </w:p>
    <w:p w14:paraId="2FE304D1" w14:textId="77777777" w:rsidR="00245E06" w:rsidRPr="00245E06" w:rsidRDefault="00245E06" w:rsidP="00245E06">
      <w:pPr>
        <w:pStyle w:val="Listeafsnit"/>
        <w:numPr>
          <w:ilvl w:val="0"/>
          <w:numId w:val="18"/>
        </w:numPr>
        <w:spacing w:after="240"/>
        <w:ind w:left="284" w:hanging="284"/>
        <w:rPr>
          <w:b/>
        </w:rPr>
      </w:pPr>
      <w:r w:rsidRPr="00245E06">
        <w:rPr>
          <w:b/>
          <w:sz w:val="24"/>
        </w:rPr>
        <w:t>Klagevejledning</w:t>
      </w:r>
      <w:r w:rsidRPr="00245E06">
        <w:rPr>
          <w:b/>
        </w:rPr>
        <w:t xml:space="preserve"> </w:t>
      </w:r>
    </w:p>
    <w:p w14:paraId="333C859E" w14:textId="77777777" w:rsidR="00245E06" w:rsidRDefault="00245E06" w:rsidP="00245E06">
      <w:pPr>
        <w:pStyle w:val="Listeafsnit"/>
      </w:pPr>
    </w:p>
    <w:p w14:paraId="33DEC103" w14:textId="75DDB400" w:rsidR="00245E06" w:rsidRDefault="00245E06" w:rsidP="00245E06">
      <w:pPr>
        <w:spacing w:after="240"/>
      </w:pPr>
      <w:r>
        <w:t>Produktionsafgørelse</w:t>
      </w:r>
      <w:r w:rsidR="007862DD">
        <w:t>r</w:t>
      </w:r>
      <w:r>
        <w:t xml:space="preserve"> efter § 8 i lov om miljø og genteknologi kan påklages til Miljø- og Fødevareklagenævnet, jf. § 34 i lov om miljø og genteknologi. </w:t>
      </w:r>
    </w:p>
    <w:p w14:paraId="039F55ED" w14:textId="6AD2D688" w:rsidR="00245E06" w:rsidRDefault="00245E06" w:rsidP="00245E06">
      <w:pPr>
        <w:spacing w:after="240"/>
      </w:pPr>
      <w:r>
        <w:t xml:space="preserve">Klagefristen er 4 uger fra den dag, afgørelsen er meddelt, jf. § 31 i lov om miljø og genteknologi. Ved annoncering regnes klagefristen fra annonceringsdatoen. Hvis klagefristen udløber på en lørdag, søndag eller helligdag, forlænges klagefristen til den følgende hverdag. Afgørelsen bekendtgøres ved elektronisk annoncering </w:t>
      </w:r>
      <w:r w:rsidR="00DF06F7">
        <w:t>tirsdag den 27. januar</w:t>
      </w:r>
      <w:r w:rsidR="002D78A1" w:rsidRPr="002D78A1">
        <w:t xml:space="preserve"> 2026</w:t>
      </w:r>
      <w:r>
        <w:t xml:space="preserve">. En klage anses for indgivet, når den er tilgængelig for myndigheden. </w:t>
      </w:r>
    </w:p>
    <w:p w14:paraId="12B023AA" w14:textId="77777777" w:rsidR="00245E06" w:rsidRDefault="00245E06" w:rsidP="00245E06">
      <w:pPr>
        <w:spacing w:after="240"/>
      </w:pPr>
      <w:r>
        <w:t xml:space="preserve">Følgende er klageberettigede: </w:t>
      </w:r>
    </w:p>
    <w:p w14:paraId="0A54FDF0" w14:textId="77777777" w:rsidR="00245E06" w:rsidRDefault="00245E06" w:rsidP="00245E06">
      <w:pPr>
        <w:pStyle w:val="Listeafsnit"/>
        <w:numPr>
          <w:ilvl w:val="0"/>
          <w:numId w:val="19"/>
        </w:numPr>
        <w:spacing w:after="240"/>
      </w:pPr>
      <w:r>
        <w:lastRenderedPageBreak/>
        <w:t xml:space="preserve">Afgørelsens adressat </w:t>
      </w:r>
    </w:p>
    <w:p w14:paraId="799E971B" w14:textId="77777777" w:rsidR="00245E06" w:rsidRDefault="00245E06" w:rsidP="00245E06">
      <w:pPr>
        <w:pStyle w:val="Listeafsnit"/>
        <w:numPr>
          <w:ilvl w:val="0"/>
          <w:numId w:val="19"/>
        </w:numPr>
        <w:spacing w:after="240"/>
      </w:pPr>
      <w:r>
        <w:t>Enhver, der har en individuel, væsentlig interesse i sagens udfald</w:t>
      </w:r>
    </w:p>
    <w:p w14:paraId="5417EC7B" w14:textId="77777777" w:rsidR="00245E06" w:rsidRDefault="00245E06" w:rsidP="00245E06">
      <w:pPr>
        <w:pStyle w:val="Listeafsnit"/>
        <w:numPr>
          <w:ilvl w:val="0"/>
          <w:numId w:val="19"/>
        </w:numPr>
        <w:spacing w:after="240"/>
      </w:pPr>
      <w:r>
        <w:t>Berørte kommunalbestyrelser</w:t>
      </w:r>
    </w:p>
    <w:p w14:paraId="34D80652" w14:textId="77777777" w:rsidR="00245E06" w:rsidRDefault="00245E06" w:rsidP="00245E06">
      <w:pPr>
        <w:pStyle w:val="Listeafsnit"/>
        <w:numPr>
          <w:ilvl w:val="0"/>
          <w:numId w:val="19"/>
        </w:numPr>
        <w:spacing w:after="240"/>
      </w:pPr>
      <w:r>
        <w:t>Sundhedsstyrelsen</w:t>
      </w:r>
    </w:p>
    <w:p w14:paraId="5E77573F" w14:textId="77777777" w:rsidR="00245E06" w:rsidRDefault="00245E06" w:rsidP="00245E06">
      <w:pPr>
        <w:pStyle w:val="Listeafsnit"/>
        <w:numPr>
          <w:ilvl w:val="0"/>
          <w:numId w:val="19"/>
        </w:numPr>
        <w:spacing w:after="240"/>
      </w:pPr>
      <w:r>
        <w:t xml:space="preserve">Danmarks Naturfredningsforening </w:t>
      </w:r>
    </w:p>
    <w:p w14:paraId="235AF576" w14:textId="77777777" w:rsidR="00245E06" w:rsidRDefault="00245E06" w:rsidP="00245E06">
      <w:pPr>
        <w:pStyle w:val="Listeafsnit"/>
        <w:numPr>
          <w:ilvl w:val="0"/>
          <w:numId w:val="19"/>
        </w:numPr>
        <w:spacing w:after="240"/>
      </w:pPr>
      <w:r>
        <w:t>Danmarks Sportsfiskerforbund</w:t>
      </w:r>
    </w:p>
    <w:p w14:paraId="73878715" w14:textId="77777777" w:rsidR="00245E06" w:rsidRDefault="00245E06" w:rsidP="00245E06">
      <w:pPr>
        <w:pStyle w:val="Listeafsnit"/>
        <w:numPr>
          <w:ilvl w:val="0"/>
          <w:numId w:val="19"/>
        </w:numPr>
        <w:spacing w:after="240"/>
      </w:pPr>
      <w:r>
        <w:t>Danmarks Fiskeriforening Producent Organisation</w:t>
      </w:r>
    </w:p>
    <w:p w14:paraId="31561AF4" w14:textId="77777777" w:rsidR="00245E06" w:rsidRDefault="00245E06" w:rsidP="00245E06">
      <w:pPr>
        <w:pStyle w:val="Listeafsnit"/>
        <w:numPr>
          <w:ilvl w:val="0"/>
          <w:numId w:val="19"/>
        </w:numPr>
        <w:spacing w:after="240"/>
      </w:pPr>
      <w:r>
        <w:t xml:space="preserve">Forbrugerrådet Tænk </w:t>
      </w:r>
    </w:p>
    <w:p w14:paraId="4F54D2E3" w14:textId="77777777" w:rsidR="00245E06" w:rsidRDefault="00245E06" w:rsidP="00245E06">
      <w:pPr>
        <w:pStyle w:val="Listeafsnit"/>
        <w:numPr>
          <w:ilvl w:val="0"/>
          <w:numId w:val="19"/>
        </w:numPr>
        <w:spacing w:after="240"/>
      </w:pPr>
      <w:r>
        <w:t xml:space="preserve">Arbejderbevægelsens Erhvervsråd </w:t>
      </w:r>
    </w:p>
    <w:p w14:paraId="042B3CEA" w14:textId="77777777" w:rsidR="00245E06" w:rsidRDefault="00245E06" w:rsidP="00245E06">
      <w:pPr>
        <w:spacing w:after="240"/>
      </w:pPr>
      <w:r>
        <w:t xml:space="preserve">En klage skal sendes via Klageportalen, som kan tilgås via Nævnenes Hus’ forside: https://naevneneshus.dk/. Man logger på med NemID eller </w:t>
      </w:r>
      <w:proofErr w:type="spellStart"/>
      <w:r>
        <w:t>MitID</w:t>
      </w:r>
      <w:proofErr w:type="spellEnd"/>
      <w:r>
        <w:t xml:space="preserve">, hvorefter man anvender selvbetjeningsløsningen. Klagen vil indledende blive behandlet af Miljøstyrelsen. En klage er indgivet, når den er tilgængelig for Miljøstyrelsen på Klageportalen. Ved indgivelse af klage, skal der betales et gebyr på 900 kr. for borgere og 1.800 kr. for virksomheder, organisationer og offentlige myndigheder. </w:t>
      </w:r>
    </w:p>
    <w:p w14:paraId="09CC8672" w14:textId="77777777" w:rsidR="00FC5737" w:rsidRDefault="00245E06" w:rsidP="00245E06">
      <w:pPr>
        <w:spacing w:after="240"/>
      </w:pPr>
      <w:r>
        <w:t xml:space="preserve">Miljø- og Fødevareklagenævnet afviser klager, der kommer uden om Klageportalen, hvis der forinden ikke er ansøgt om og bevilliget ”fritagelse for brug af Klageportalen”. Hvis du ønsker at blive fritaget for at bruge Klageportalen, skal du sende en begrundet anmodning til Miljøstyrelsen. Miljøstyrelsen videresender herefter til anmodning til Miljø- og Fødevareklagenævnet, som herefter træffer afgørelse om, hvorvidt din anmodning kan imødekommes. Efterfølgende kommunikation om klagesagen skal ske ved anvendelse af digital selvbetjening. </w:t>
      </w:r>
    </w:p>
    <w:p w14:paraId="064E880D" w14:textId="77777777" w:rsidR="00730F9B" w:rsidRDefault="00245E06" w:rsidP="00245E06">
      <w:pPr>
        <w:spacing w:after="240"/>
      </w:pPr>
      <w:r>
        <w:t>Virksomheden kan, under iagttagelse af de fastsatte vilkår, udnytte produktionsgodkendelsen fra datoen for afgørelsen.</w:t>
      </w:r>
      <w:r w:rsidR="00AA7F21" w:rsidRPr="00245E06">
        <w:rPr>
          <w:b/>
          <w:i/>
        </w:rPr>
        <w:t xml:space="preserve"> </w:t>
      </w:r>
    </w:p>
    <w:p w14:paraId="0DC61CE3" w14:textId="77777777" w:rsidR="00730F9B" w:rsidRDefault="00730F9B" w:rsidP="00B04B70"/>
    <w:p w14:paraId="044EF2DB" w14:textId="497CF297" w:rsidR="00730F9B" w:rsidRDefault="00730F9B" w:rsidP="00B04B70">
      <w:r w:rsidRPr="00101D36">
        <w:t>Med venlig hilsen</w:t>
      </w:r>
    </w:p>
    <w:p w14:paraId="63C76C7C" w14:textId="154E65F7" w:rsidR="004B2619" w:rsidRPr="00B04B70" w:rsidRDefault="00DB2569" w:rsidP="00B04B70">
      <w:r w:rsidRPr="00DB2569">
        <w:rPr>
          <w:noProof/>
        </w:rPr>
        <w:drawing>
          <wp:anchor distT="0" distB="0" distL="114300" distR="114300" simplePos="0" relativeHeight="251658240" behindDoc="1" locked="0" layoutInCell="1" allowOverlap="1" wp14:anchorId="28710CDF" wp14:editId="7BAA6581">
            <wp:simplePos x="0" y="0"/>
            <wp:positionH relativeFrom="margin">
              <wp:align>left</wp:align>
            </wp:positionH>
            <wp:positionV relativeFrom="paragraph">
              <wp:posOffset>50729</wp:posOffset>
            </wp:positionV>
            <wp:extent cx="1346269" cy="698536"/>
            <wp:effectExtent l="0" t="0" r="6350" b="635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46269" cy="698536"/>
                    </a:xfrm>
                    <a:prstGeom prst="rect">
                      <a:avLst/>
                    </a:prstGeom>
                  </pic:spPr>
                </pic:pic>
              </a:graphicData>
            </a:graphic>
          </wp:anchor>
        </w:drawing>
      </w:r>
    </w:p>
    <w:p w14:paraId="49C14FA8" w14:textId="51E690D0" w:rsidR="004B2619" w:rsidRDefault="004B2619" w:rsidP="00945E41">
      <w:pPr>
        <w:pStyle w:val="Default10000"/>
        <w:rPr>
          <w:sz w:val="20"/>
          <w:szCs w:val="20"/>
        </w:rPr>
      </w:pPr>
    </w:p>
    <w:p w14:paraId="1819C7F6" w14:textId="77777777" w:rsidR="004B2619" w:rsidRPr="00101D36" w:rsidRDefault="004B2619" w:rsidP="00945E41">
      <w:pPr>
        <w:pStyle w:val="Default10000"/>
        <w:rPr>
          <w:sz w:val="20"/>
          <w:szCs w:val="20"/>
        </w:rPr>
      </w:pPr>
    </w:p>
    <w:p w14:paraId="3018D95F" w14:textId="77777777" w:rsidR="004B2619" w:rsidRDefault="004B2619" w:rsidP="00945E41">
      <w:pPr>
        <w:pStyle w:val="Default10000"/>
        <w:rPr>
          <w:sz w:val="20"/>
          <w:szCs w:val="20"/>
        </w:rPr>
      </w:pPr>
    </w:p>
    <w:p w14:paraId="5F6B6400" w14:textId="77777777" w:rsidR="002D78A1" w:rsidRDefault="002D78A1" w:rsidP="00945E41">
      <w:pPr>
        <w:pStyle w:val="Default10000"/>
        <w:rPr>
          <w:sz w:val="20"/>
          <w:szCs w:val="20"/>
        </w:rPr>
      </w:pPr>
    </w:p>
    <w:p w14:paraId="4457E369" w14:textId="39FAA3D1" w:rsidR="00945E41" w:rsidRPr="00101D36" w:rsidRDefault="00701716" w:rsidP="00945E41">
      <w:pPr>
        <w:pStyle w:val="Default10000"/>
        <w:rPr>
          <w:sz w:val="20"/>
          <w:szCs w:val="20"/>
        </w:rPr>
      </w:pPr>
      <w:r w:rsidRPr="00101D36">
        <w:rPr>
          <w:sz w:val="20"/>
          <w:szCs w:val="20"/>
        </w:rPr>
        <w:t>Line Høg Kappel</w:t>
      </w:r>
    </w:p>
    <w:p w14:paraId="7ABBFB13" w14:textId="77777777" w:rsidR="00945E41" w:rsidRPr="00101D36" w:rsidRDefault="00701716" w:rsidP="00945E41">
      <w:pPr>
        <w:pStyle w:val="Default10000"/>
        <w:rPr>
          <w:sz w:val="20"/>
          <w:szCs w:val="20"/>
        </w:rPr>
      </w:pPr>
      <w:r w:rsidRPr="00101D36">
        <w:rPr>
          <w:sz w:val="20"/>
          <w:szCs w:val="20"/>
        </w:rPr>
        <w:t>GMO</w:t>
      </w:r>
    </w:p>
    <w:p w14:paraId="189BF021" w14:textId="77777777" w:rsidR="00945E41" w:rsidRPr="00101D36" w:rsidRDefault="00701716" w:rsidP="00945E41">
      <w:pPr>
        <w:pStyle w:val="Default10000"/>
        <w:rPr>
          <w:sz w:val="20"/>
          <w:szCs w:val="20"/>
        </w:rPr>
      </w:pPr>
      <w:r w:rsidRPr="00101D36">
        <w:rPr>
          <w:sz w:val="20"/>
          <w:szCs w:val="20"/>
        </w:rPr>
        <w:t>+45 20 35 80 69</w:t>
      </w:r>
    </w:p>
    <w:p w14:paraId="3157EEF1" w14:textId="77777777" w:rsidR="00945E41" w:rsidRDefault="005A3E43" w:rsidP="00945E41">
      <w:pPr>
        <w:pStyle w:val="Default10000"/>
        <w:rPr>
          <w:sz w:val="20"/>
          <w:szCs w:val="20"/>
        </w:rPr>
      </w:pPr>
      <w:hyperlink r:id="rId9" w:history="1">
        <w:r w:rsidR="006B7AE5" w:rsidRPr="00E76F82">
          <w:rPr>
            <w:rStyle w:val="Hyperlink"/>
            <w:sz w:val="20"/>
            <w:szCs w:val="20"/>
          </w:rPr>
          <w:t>lihka@mst.dk</w:t>
        </w:r>
      </w:hyperlink>
    </w:p>
    <w:p w14:paraId="15765BEF" w14:textId="77777777" w:rsidR="006B7AE5" w:rsidRDefault="006B7AE5" w:rsidP="00945E41">
      <w:pPr>
        <w:pStyle w:val="Default10000"/>
        <w:rPr>
          <w:sz w:val="20"/>
          <w:szCs w:val="20"/>
        </w:rPr>
      </w:pPr>
    </w:p>
    <w:p w14:paraId="78B1A521" w14:textId="77777777" w:rsidR="006B7AE5" w:rsidRDefault="006B7AE5" w:rsidP="00945E41">
      <w:pPr>
        <w:pStyle w:val="Default10000"/>
        <w:rPr>
          <w:sz w:val="20"/>
          <w:szCs w:val="20"/>
        </w:rPr>
      </w:pPr>
    </w:p>
    <w:p w14:paraId="5218E3DD" w14:textId="77777777" w:rsidR="002A7F9F" w:rsidRPr="002A7F9F" w:rsidRDefault="002A7F9F" w:rsidP="00945E41">
      <w:pPr>
        <w:pStyle w:val="Default10000"/>
        <w:rPr>
          <w:sz w:val="20"/>
          <w:szCs w:val="20"/>
        </w:rPr>
      </w:pPr>
      <w:r w:rsidRPr="002A7F9F">
        <w:rPr>
          <w:sz w:val="20"/>
          <w:szCs w:val="20"/>
        </w:rPr>
        <w:t>En ko</w:t>
      </w:r>
      <w:r w:rsidR="006B7AE5" w:rsidRPr="002A7F9F">
        <w:rPr>
          <w:sz w:val="20"/>
          <w:szCs w:val="20"/>
        </w:rPr>
        <w:t xml:space="preserve">pi </w:t>
      </w:r>
      <w:r w:rsidRPr="002A7F9F">
        <w:rPr>
          <w:sz w:val="20"/>
          <w:szCs w:val="20"/>
        </w:rPr>
        <w:t xml:space="preserve">sendes til: </w:t>
      </w:r>
    </w:p>
    <w:p w14:paraId="1FEA7F50" w14:textId="61F9B331" w:rsidR="006B7AE5" w:rsidRDefault="00A05810" w:rsidP="00945E41">
      <w:pPr>
        <w:pStyle w:val="Default10000"/>
        <w:rPr>
          <w:sz w:val="20"/>
          <w:szCs w:val="20"/>
        </w:rPr>
      </w:pPr>
      <w:r>
        <w:rPr>
          <w:sz w:val="20"/>
          <w:szCs w:val="20"/>
        </w:rPr>
        <w:t>Kalundborg</w:t>
      </w:r>
      <w:r w:rsidR="006B7AE5" w:rsidRPr="00433720">
        <w:rPr>
          <w:sz w:val="20"/>
          <w:szCs w:val="20"/>
        </w:rPr>
        <w:t xml:space="preserve"> Kommune</w:t>
      </w:r>
      <w:r w:rsidR="006B7AE5" w:rsidRPr="002A7F9F">
        <w:rPr>
          <w:sz w:val="20"/>
          <w:szCs w:val="20"/>
        </w:rPr>
        <w:t xml:space="preserve"> </w:t>
      </w:r>
    </w:p>
    <w:p w14:paraId="0222D45E" w14:textId="4179A48B" w:rsidR="002A7F9F" w:rsidRPr="002A7F9F" w:rsidRDefault="00570222" w:rsidP="00945E41">
      <w:pPr>
        <w:pStyle w:val="Default10000"/>
        <w:rPr>
          <w:sz w:val="20"/>
          <w:szCs w:val="20"/>
        </w:rPr>
      </w:pPr>
      <w:r w:rsidRPr="00B62B7D">
        <w:rPr>
          <w:sz w:val="20"/>
          <w:szCs w:val="20"/>
        </w:rPr>
        <w:t>Sundhedsstyrelsen</w:t>
      </w:r>
      <w:r w:rsidR="00B62B7D">
        <w:rPr>
          <w:sz w:val="20"/>
          <w:szCs w:val="20"/>
        </w:rPr>
        <w:t xml:space="preserve"> </w:t>
      </w:r>
    </w:p>
    <w:p w14:paraId="0D39C563" w14:textId="77777777" w:rsidR="002A7F9F" w:rsidRPr="002A7F9F" w:rsidRDefault="002A7F9F" w:rsidP="002A7F9F">
      <w:pPr>
        <w:pStyle w:val="Default10000"/>
        <w:rPr>
          <w:sz w:val="20"/>
          <w:szCs w:val="20"/>
        </w:rPr>
      </w:pPr>
      <w:r w:rsidRPr="002A7F9F">
        <w:rPr>
          <w:sz w:val="20"/>
          <w:szCs w:val="20"/>
        </w:rPr>
        <w:t xml:space="preserve">Danmarks Naturfredningsforening </w:t>
      </w:r>
    </w:p>
    <w:p w14:paraId="7C561306" w14:textId="77777777" w:rsidR="002A7F9F" w:rsidRPr="002A7F9F" w:rsidRDefault="002A7F9F" w:rsidP="002A7F9F">
      <w:r w:rsidRPr="002A7F9F">
        <w:t>Danmarks Sportsfiskerforbund</w:t>
      </w:r>
    </w:p>
    <w:p w14:paraId="0D24B686" w14:textId="77777777" w:rsidR="002A7F9F" w:rsidRPr="002A7F9F" w:rsidRDefault="002A7F9F" w:rsidP="002A7F9F">
      <w:r w:rsidRPr="002A7F9F">
        <w:t>Danmarks Fiskeriforening Producent Organisation</w:t>
      </w:r>
    </w:p>
    <w:p w14:paraId="547AE5DB" w14:textId="77777777" w:rsidR="002A7F9F" w:rsidRPr="002A7F9F" w:rsidRDefault="002A7F9F" w:rsidP="002A7F9F">
      <w:r w:rsidRPr="002A7F9F">
        <w:t xml:space="preserve">Forbrugerrådet Tænk </w:t>
      </w:r>
    </w:p>
    <w:p w14:paraId="09D0DEB9" w14:textId="77777777" w:rsidR="002A7F9F" w:rsidRDefault="002A7F9F" w:rsidP="002A7F9F">
      <w:r w:rsidRPr="002A7F9F">
        <w:t xml:space="preserve">Arbejderbevægelsens Erhvervsråd </w:t>
      </w:r>
    </w:p>
    <w:p w14:paraId="3584D192" w14:textId="7C48E58A" w:rsidR="00D842F7" w:rsidRPr="00113D0B" w:rsidRDefault="002A7F9F" w:rsidP="00113D0B">
      <w:r>
        <w:t xml:space="preserve">Miljøstyrelsen Virksomheder </w:t>
      </w:r>
    </w:p>
    <w:sectPr w:rsidR="00D842F7" w:rsidRPr="00113D0B" w:rsidSect="0048667B">
      <w:headerReference w:type="even" r:id="rId10"/>
      <w:headerReference w:type="default" r:id="rId11"/>
      <w:footerReference w:type="even" r:id="rId12"/>
      <w:footerReference w:type="default" r:id="rId13"/>
      <w:headerReference w:type="first" r:id="rId14"/>
      <w:footerReference w:type="first" r:id="rId15"/>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FEC4" w14:textId="77777777" w:rsidR="005A3E43" w:rsidRDefault="005A3E43">
      <w:r>
        <w:separator/>
      </w:r>
    </w:p>
  </w:endnote>
  <w:endnote w:type="continuationSeparator" w:id="0">
    <w:p w14:paraId="4712FB32" w14:textId="77777777" w:rsidR="005A3E43" w:rsidRDefault="005A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4947" w14:textId="77777777" w:rsidR="00945E41" w:rsidRDefault="00945E41"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AE0E676" w14:textId="77777777" w:rsidR="00945E41" w:rsidRDefault="00945E41"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B12E" w14:textId="77777777" w:rsidR="00945E41" w:rsidRPr="001C6975" w:rsidRDefault="00945E41"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2A7F9F">
      <w:rPr>
        <w:rStyle w:val="Sidetal"/>
        <w:noProof/>
      </w:rPr>
      <w:t>3</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679D" w14:textId="083BE18F" w:rsidR="00945E41" w:rsidRPr="00956D3A" w:rsidRDefault="00945E41" w:rsidP="00EE0137">
    <w:pPr>
      <w:pStyle w:val="Template-Address"/>
    </w:pPr>
    <w:bookmarkStart w:id="1" w:name="XIF_MMFirstAddressLine"/>
    <w:bookmarkStart w:id="2" w:name="XIF_MMSecondAddressLine"/>
    <w:bookmarkStart w:id="3" w:name="OFF_WebHIF"/>
    <w:r w:rsidRPr="00D33F53">
      <w:t xml:space="preserve">Miljøstyrelsen </w:t>
    </w:r>
    <w:r w:rsidRPr="0000398F">
      <w:t xml:space="preserve">• </w:t>
    </w:r>
    <w:bookmarkStart w:id="4" w:name="OFF_AddressA"/>
    <w:bookmarkStart w:id="5" w:name="OFF_AddressAHIF"/>
    <w:r w:rsidR="00113D0B">
      <w:t>Lerchesgade</w:t>
    </w:r>
    <w:r w:rsidRPr="0000398F">
      <w:t xml:space="preserve"> </w:t>
    </w:r>
    <w:r w:rsidR="00113D0B">
      <w:t>3</w:t>
    </w:r>
    <w:r w:rsidRPr="0000398F">
      <w:t>5</w:t>
    </w:r>
    <w:bookmarkEnd w:id="4"/>
    <w:r w:rsidRPr="0000398F">
      <w:t xml:space="preserve"> </w:t>
    </w:r>
    <w:bookmarkEnd w:id="5"/>
    <w:r w:rsidRPr="0000398F">
      <w:rPr>
        <w:vanish/>
      </w:rPr>
      <w:t xml:space="preserve">• </w:t>
    </w:r>
    <w:bookmarkStart w:id="6" w:name="OFF_AddressB"/>
    <w:bookmarkStart w:id="7" w:name="OFF_AddressBHIF"/>
    <w:bookmarkEnd w:id="6"/>
    <w:r w:rsidRPr="0000398F">
      <w:rPr>
        <w:vanish/>
      </w:rPr>
      <w:t xml:space="preserve"> </w:t>
    </w:r>
    <w:bookmarkEnd w:id="7"/>
    <w:r w:rsidRPr="0000398F">
      <w:rPr>
        <w:vanish/>
      </w:rPr>
      <w:t xml:space="preserve">• </w:t>
    </w:r>
    <w:bookmarkStart w:id="8" w:name="OFF_AddressC"/>
    <w:bookmarkStart w:id="9" w:name="OFF_AddressCHIF"/>
    <w:bookmarkEnd w:id="8"/>
    <w:r w:rsidRPr="0000398F">
      <w:rPr>
        <w:vanish/>
      </w:rPr>
      <w:t xml:space="preserve"> </w:t>
    </w:r>
    <w:bookmarkEnd w:id="9"/>
    <w:r w:rsidRPr="0000398F">
      <w:t xml:space="preserve">• </w:t>
    </w:r>
    <w:bookmarkStart w:id="10" w:name="OFF_AddressD"/>
    <w:bookmarkStart w:id="11" w:name="OFF_AddressDHIF"/>
    <w:r w:rsidRPr="0000398F">
      <w:t>5000</w:t>
    </w:r>
    <w:bookmarkEnd w:id="10"/>
    <w:r w:rsidRPr="0000398F">
      <w:t xml:space="preserve"> </w:t>
    </w:r>
    <w:bookmarkStart w:id="12" w:name="OFF_City"/>
    <w:r w:rsidRPr="0000398F">
      <w:t>Odense C</w:t>
    </w:r>
    <w:bookmarkEnd w:id="12"/>
    <w:r w:rsidRPr="0000398F">
      <w:t xml:space="preserve"> </w:t>
    </w:r>
    <w:bookmarkEnd w:id="11"/>
    <w:r w:rsidRPr="0000398F">
      <w:t>•</w:t>
    </w:r>
    <w:r>
      <w:t xml:space="preserve"> </w:t>
    </w:r>
    <w:bookmarkStart w:id="13" w:name="LAN_Phone"/>
    <w:bookmarkStart w:id="14" w:name="OFF_PhoneHIF"/>
    <w:bookmarkEnd w:id="1"/>
  </w:p>
  <w:p w14:paraId="6FA69852" w14:textId="77777777" w:rsidR="00945E41" w:rsidRPr="00312E9F" w:rsidRDefault="00945E41" w:rsidP="00945E41">
    <w:pPr>
      <w:pStyle w:val="Template-Address10001"/>
    </w:pPr>
    <w:r w:rsidRPr="00312E9F">
      <w:t>Tlf.</w:t>
    </w:r>
    <w:bookmarkEnd w:id="13"/>
    <w:r w:rsidRPr="00312E9F">
      <w:t xml:space="preserve"> </w:t>
    </w:r>
    <w:bookmarkStart w:id="15" w:name="OFF_Phone"/>
    <w:r w:rsidRPr="00312E9F">
      <w:t>72 54 40 00</w:t>
    </w:r>
    <w:bookmarkEnd w:id="15"/>
    <w:r w:rsidRPr="00312E9F">
      <w:t xml:space="preserve"> </w:t>
    </w:r>
    <w:bookmarkEnd w:id="14"/>
    <w:r w:rsidRPr="00312E9F">
      <w:rPr>
        <w:vanish/>
      </w:rPr>
      <w:t xml:space="preserve">• </w:t>
    </w:r>
    <w:bookmarkStart w:id="16" w:name="LAN_Fax"/>
    <w:bookmarkStart w:id="17" w:name="OFF_FaxHIF"/>
    <w:r w:rsidRPr="00312E9F">
      <w:rPr>
        <w:vanish/>
      </w:rPr>
      <w:t>Fax</w:t>
    </w:r>
    <w:bookmarkEnd w:id="16"/>
    <w:r w:rsidRPr="00312E9F">
      <w:rPr>
        <w:vanish/>
      </w:rPr>
      <w:t xml:space="preserve"> </w:t>
    </w:r>
    <w:bookmarkStart w:id="18" w:name="OFF_Fax"/>
    <w:bookmarkEnd w:id="18"/>
    <w:r w:rsidRPr="00312E9F">
      <w:rPr>
        <w:vanish/>
      </w:rPr>
      <w:t xml:space="preserve"> </w:t>
    </w:r>
    <w:bookmarkEnd w:id="17"/>
    <w:r w:rsidRPr="00312E9F">
      <w:t xml:space="preserve">• </w:t>
    </w:r>
    <w:bookmarkStart w:id="19" w:name="OFF_CVRHIF"/>
    <w:r w:rsidRPr="00312E9F">
      <w:t xml:space="preserve">CVR </w:t>
    </w:r>
    <w:bookmarkStart w:id="20" w:name="OFF_CVR"/>
    <w:r w:rsidRPr="00312E9F">
      <w:t>25798376</w:t>
    </w:r>
    <w:bookmarkEnd w:id="20"/>
    <w:r w:rsidRPr="00312E9F">
      <w:t xml:space="preserve"> </w:t>
    </w:r>
    <w:bookmarkEnd w:id="19"/>
    <w:r w:rsidRPr="00312E9F">
      <w:t xml:space="preserve">• </w:t>
    </w:r>
    <w:bookmarkStart w:id="21" w:name="OFF_EANHIF"/>
    <w:r w:rsidRPr="00312E9F">
      <w:t xml:space="preserve">EAN </w:t>
    </w:r>
    <w:bookmarkStart w:id="22" w:name="OFF_EAN"/>
    <w:r w:rsidRPr="00312E9F">
      <w:t>5798000860810</w:t>
    </w:r>
    <w:bookmarkEnd w:id="22"/>
    <w:r w:rsidRPr="00312E9F">
      <w:t xml:space="preserve"> </w:t>
    </w:r>
    <w:bookmarkEnd w:id="21"/>
    <w:r w:rsidRPr="00312E9F">
      <w:t xml:space="preserve">• </w:t>
    </w:r>
    <w:bookmarkStart w:id="23" w:name="OFF_Email"/>
    <w:bookmarkStart w:id="24" w:name="OFF_EmailHIF"/>
    <w:r w:rsidRPr="00312E9F">
      <w:t>mst@mst.dk</w:t>
    </w:r>
    <w:bookmarkEnd w:id="23"/>
    <w:r w:rsidRPr="00312E9F">
      <w:t xml:space="preserve"> </w:t>
    </w:r>
    <w:bookmarkEnd w:id="24"/>
    <w:r w:rsidRPr="00312E9F">
      <w:t xml:space="preserve">• </w:t>
    </w:r>
    <w:bookmarkStart w:id="25" w:name="OFF_Web"/>
    <w:r w:rsidRPr="00312E9F">
      <w:t>www.mst.dk</w:t>
    </w:r>
    <w:bookmarkEnd w:id="25"/>
    <w:r w:rsidRPr="00946EE3">
      <w:t xml:space="preserve"> </w:t>
    </w:r>
    <w:bookmarkEnd w:id="2"/>
    <w:bookmarkEnd w:id="3"/>
  </w:p>
  <w:p w14:paraId="652E7B06" w14:textId="77777777" w:rsidR="00945E41" w:rsidRPr="00EE0137" w:rsidRDefault="00945E41"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EDBC" w14:textId="77777777" w:rsidR="005A3E43" w:rsidRDefault="005A3E43">
      <w:r>
        <w:separator/>
      </w:r>
    </w:p>
  </w:footnote>
  <w:footnote w:type="continuationSeparator" w:id="0">
    <w:p w14:paraId="6ABA20B0" w14:textId="77777777" w:rsidR="005A3E43" w:rsidRDefault="005A3E43">
      <w:r>
        <w:continuationSeparator/>
      </w:r>
    </w:p>
  </w:footnote>
  <w:footnote w:id="1">
    <w:p w14:paraId="7E2396F6" w14:textId="04E70E7D" w:rsidR="00945E41" w:rsidRPr="00113D0B" w:rsidRDefault="00945E41">
      <w:pPr>
        <w:pStyle w:val="Fodnotetekst"/>
        <w:rPr>
          <w:szCs w:val="18"/>
        </w:rPr>
      </w:pPr>
      <w:r w:rsidRPr="00113D0B">
        <w:rPr>
          <w:rStyle w:val="Fodnotehenvisning"/>
          <w:sz w:val="18"/>
          <w:szCs w:val="18"/>
        </w:rPr>
        <w:footnoteRef/>
      </w:r>
      <w:r w:rsidRPr="00113D0B">
        <w:rPr>
          <w:szCs w:val="18"/>
        </w:rPr>
        <w:t xml:space="preserve"> Lov nr. 9 af 4. januar 2017 om miljø og genteknologi</w:t>
      </w:r>
      <w:r w:rsidR="00113D0B">
        <w:rPr>
          <w:szCs w:val="18"/>
        </w:rPr>
        <w:t>.</w:t>
      </w:r>
    </w:p>
  </w:footnote>
  <w:footnote w:id="2">
    <w:p w14:paraId="36636649" w14:textId="77777777" w:rsidR="00945E41" w:rsidRPr="00113D0B" w:rsidRDefault="00945E41">
      <w:pPr>
        <w:pStyle w:val="Fodnotetekst"/>
        <w:rPr>
          <w:szCs w:val="18"/>
        </w:rPr>
      </w:pPr>
      <w:r w:rsidRPr="00113D0B">
        <w:rPr>
          <w:rStyle w:val="Fodnotehenvisning"/>
          <w:sz w:val="18"/>
          <w:szCs w:val="18"/>
        </w:rPr>
        <w:footnoteRef/>
      </w:r>
      <w:r w:rsidRPr="00113D0B">
        <w:rPr>
          <w:szCs w:val="18"/>
        </w:rPr>
        <w:t xml:space="preserve"> Bekendtgørelse nr. 225 af 19. marts 2009 om godkendelse af produktion med genetisk modificerede mikroorganismer.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55A5" w14:textId="4E25FFCF" w:rsidR="00FE0A58" w:rsidRDefault="00FE0A58">
    <w:pPr>
      <w:pStyle w:val="Sidehoved"/>
    </w:pPr>
    <w:r>
      <w:rPr>
        <w:noProof/>
      </w:rPr>
      <w:pict w14:anchorId="149FB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9047" o:spid="_x0000_s2050" type="#_x0000_t136" style="position:absolute;margin-left:0;margin-top:0;width:343.7pt;height:171.85pt;rotation:315;z-index:-251654656;mso-position-horizontal:center;mso-position-horizontal-relative:margin;mso-position-vertical:center;mso-position-vertical-relative:margin" o:allowincell="f" fillcolor="silver" stroked="f">
          <v:fill opacity=".5"/>
          <v:textpath style="font-family:&quot;Georgia&quot;;font-size:1pt" string="KOP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15C1" w14:textId="4978E12F" w:rsidR="00FE0A58" w:rsidRDefault="00FE0A58">
    <w:pPr>
      <w:pStyle w:val="Sidehoved"/>
    </w:pPr>
    <w:r>
      <w:rPr>
        <w:noProof/>
      </w:rPr>
      <w:pict w14:anchorId="798A4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9048" o:spid="_x0000_s2051" type="#_x0000_t136" style="position:absolute;margin-left:0;margin-top:0;width:343.7pt;height:171.85pt;rotation:315;z-index:-251652608;mso-position-horizontal:center;mso-position-horizontal-relative:margin;mso-position-vertical:center;mso-position-vertical-relative:margin" o:allowincell="f" fillcolor="silver" stroked="f">
          <v:fill opacity=".5"/>
          <v:textpath style="font-family:&quot;Georgia&quot;;font-size:1pt" string="KOP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5037" w14:textId="183AA045" w:rsidR="00945E41" w:rsidRPr="00E959A5" w:rsidRDefault="00FE0A58" w:rsidP="00EE0137">
    <w:r>
      <w:rPr>
        <w:noProof/>
      </w:rPr>
      <w:pict w14:anchorId="03C7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9046" o:spid="_x0000_s2049" type="#_x0000_t136" style="position:absolute;margin-left:0;margin-top:0;width:343.7pt;height:171.85pt;rotation:315;z-index:-251656704;mso-position-horizontal:center;mso-position-horizontal-relative:margin;mso-position-vertical:center;mso-position-vertical-relative:margin" o:allowincell="f" fillcolor="silver" stroked="f">
          <v:fill opacity=".5"/>
          <v:textpath style="font-family:&quot;Georgia&quot;;font-size:1pt" string="KOPI"/>
        </v:shape>
      </w:pict>
    </w:r>
    <w:r w:rsidR="00945E41" w:rsidRPr="00E959A5">
      <w:rPr>
        <w:noProof/>
      </w:rPr>
      <mc:AlternateContent>
        <mc:Choice Requires="wps">
          <w:drawing>
            <wp:anchor distT="0" distB="0" distL="114300" distR="114300" simplePos="0" relativeHeight="251656704" behindDoc="0" locked="1" layoutInCell="1" allowOverlap="1" wp14:anchorId="2BFC7908" wp14:editId="0FBBE234">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945E41" w14:paraId="0843D6D9" w14:textId="77777777">
                            <w:trPr>
                              <w:cantSplit/>
                              <w:trHeight w:val="2778"/>
                            </w:trPr>
                            <w:tc>
                              <w:tcPr>
                                <w:tcW w:w="2755" w:type="dxa"/>
                                <w:tcMar>
                                  <w:top w:w="34" w:type="dxa"/>
                                  <w:left w:w="0" w:type="dxa"/>
                                  <w:bottom w:w="28" w:type="dxa"/>
                                  <w:right w:w="0" w:type="dxa"/>
                                </w:tcMar>
                              </w:tcPr>
                              <w:p w14:paraId="29BB229D" w14:textId="77777777" w:rsidR="00945E41" w:rsidRPr="003E51BD" w:rsidRDefault="00945E41" w:rsidP="00411D14">
                                <w:pPr>
                                  <w:pStyle w:val="DocumentName"/>
                                  <w:rPr>
                                    <w:caps w:val="0"/>
                                  </w:rPr>
                                </w:pPr>
                                <w:r w:rsidRPr="003E51BD">
                                  <w:rPr>
                                    <w:caps w:val="0"/>
                                  </w:rPr>
                                  <w:t>GMO</w:t>
                                </w:r>
                              </w:p>
                              <w:p w14:paraId="1F9BD2A0" w14:textId="3845E1E7" w:rsidR="007862DD" w:rsidRDefault="00945E41" w:rsidP="00945E41">
                                <w:r w:rsidRPr="00312E9F">
                                  <w:t xml:space="preserve">J.nr. </w:t>
                                </w:r>
                                <w:r w:rsidR="00B60015">
                                  <w:t>2021-18009</w:t>
                                </w:r>
                              </w:p>
                              <w:p w14:paraId="26FABD11" w14:textId="4339E891" w:rsidR="00945E41" w:rsidRPr="00312E9F" w:rsidRDefault="00945E41" w:rsidP="00945E41">
                                <w:r w:rsidRPr="00312E9F">
                                  <w:t xml:space="preserve">Ref. </w:t>
                                </w:r>
                                <w:proofErr w:type="spellStart"/>
                                <w:r w:rsidRPr="00312E9F">
                                  <w:t>lihka</w:t>
                                </w:r>
                                <w:proofErr w:type="spellEnd"/>
                              </w:p>
                              <w:p w14:paraId="7C340186" w14:textId="1AA69AE4" w:rsidR="00945E41" w:rsidRPr="00095830" w:rsidRDefault="00945E41" w:rsidP="00945E41">
                                <w:r w:rsidRPr="00312E9F">
                                  <w:t>Den</w:t>
                                </w:r>
                                <w:r w:rsidR="002D78A1">
                                  <w:t xml:space="preserve"> </w:t>
                                </w:r>
                                <w:r w:rsidR="00B60015">
                                  <w:t>2</w:t>
                                </w:r>
                                <w:r w:rsidR="00DB2569">
                                  <w:t>6</w:t>
                                </w:r>
                                <w:r w:rsidR="00B60015">
                                  <w:t>. januar</w:t>
                                </w:r>
                                <w:r w:rsidR="007862DD">
                                  <w:t xml:space="preserve"> 202</w:t>
                                </w:r>
                                <w:r w:rsidR="00461E8F">
                                  <w:t>6</w:t>
                                </w:r>
                              </w:p>
                              <w:p w14:paraId="722B7567" w14:textId="77777777" w:rsidR="00945E41" w:rsidRDefault="00945E41" w:rsidP="00945E41">
                                <w:pPr>
                                  <w:pStyle w:val="Kolofontekst"/>
                                </w:pPr>
                              </w:p>
                            </w:tc>
                          </w:tr>
                        </w:tbl>
                        <w:p w14:paraId="2D9601FF" w14:textId="77777777" w:rsidR="00945E41" w:rsidRDefault="00945E41"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C7908"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670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945E41" w14:paraId="0843D6D9" w14:textId="77777777">
                      <w:trPr>
                        <w:cantSplit/>
                        <w:trHeight w:val="2778"/>
                      </w:trPr>
                      <w:tc>
                        <w:tcPr>
                          <w:tcW w:w="2755" w:type="dxa"/>
                          <w:tcMar>
                            <w:top w:w="34" w:type="dxa"/>
                            <w:left w:w="0" w:type="dxa"/>
                            <w:bottom w:w="28" w:type="dxa"/>
                            <w:right w:w="0" w:type="dxa"/>
                          </w:tcMar>
                        </w:tcPr>
                        <w:p w14:paraId="29BB229D" w14:textId="77777777" w:rsidR="00945E41" w:rsidRPr="003E51BD" w:rsidRDefault="00945E41" w:rsidP="00411D14">
                          <w:pPr>
                            <w:pStyle w:val="DocumentName"/>
                            <w:rPr>
                              <w:caps w:val="0"/>
                            </w:rPr>
                          </w:pPr>
                          <w:r w:rsidRPr="003E51BD">
                            <w:rPr>
                              <w:caps w:val="0"/>
                            </w:rPr>
                            <w:t>GMO</w:t>
                          </w:r>
                        </w:p>
                        <w:p w14:paraId="1F9BD2A0" w14:textId="3845E1E7" w:rsidR="007862DD" w:rsidRDefault="00945E41" w:rsidP="00945E41">
                          <w:r w:rsidRPr="00312E9F">
                            <w:t xml:space="preserve">J.nr. </w:t>
                          </w:r>
                          <w:r w:rsidR="00B60015">
                            <w:t>2021-18009</w:t>
                          </w:r>
                        </w:p>
                        <w:p w14:paraId="26FABD11" w14:textId="4339E891" w:rsidR="00945E41" w:rsidRPr="00312E9F" w:rsidRDefault="00945E41" w:rsidP="00945E41">
                          <w:r w:rsidRPr="00312E9F">
                            <w:t xml:space="preserve">Ref. </w:t>
                          </w:r>
                          <w:proofErr w:type="spellStart"/>
                          <w:r w:rsidRPr="00312E9F">
                            <w:t>lihka</w:t>
                          </w:r>
                          <w:proofErr w:type="spellEnd"/>
                        </w:p>
                        <w:p w14:paraId="7C340186" w14:textId="1AA69AE4" w:rsidR="00945E41" w:rsidRPr="00095830" w:rsidRDefault="00945E41" w:rsidP="00945E41">
                          <w:r w:rsidRPr="00312E9F">
                            <w:t>Den</w:t>
                          </w:r>
                          <w:r w:rsidR="002D78A1">
                            <w:t xml:space="preserve"> </w:t>
                          </w:r>
                          <w:r w:rsidR="00B60015">
                            <w:t>2</w:t>
                          </w:r>
                          <w:r w:rsidR="00DB2569">
                            <w:t>6</w:t>
                          </w:r>
                          <w:r w:rsidR="00B60015">
                            <w:t>. januar</w:t>
                          </w:r>
                          <w:r w:rsidR="007862DD">
                            <w:t xml:space="preserve"> 202</w:t>
                          </w:r>
                          <w:r w:rsidR="00461E8F">
                            <w:t>6</w:t>
                          </w:r>
                        </w:p>
                        <w:p w14:paraId="722B7567" w14:textId="77777777" w:rsidR="00945E41" w:rsidRDefault="00945E41" w:rsidP="00945E41">
                          <w:pPr>
                            <w:pStyle w:val="Kolofontekst"/>
                          </w:pPr>
                        </w:p>
                      </w:tc>
                    </w:tr>
                  </w:tbl>
                  <w:p w14:paraId="2D9601FF" w14:textId="77777777" w:rsidR="00945E41" w:rsidRDefault="00945E41" w:rsidP="00EE0137"/>
                </w:txbxContent>
              </v:textbox>
              <w10:wrap anchorx="margin" anchory="page"/>
              <w10:anchorlock/>
            </v:shape>
          </w:pict>
        </mc:Fallback>
      </mc:AlternateContent>
    </w:r>
  </w:p>
  <w:p w14:paraId="1384182A" w14:textId="77777777" w:rsidR="00945E41" w:rsidRPr="003E51BD" w:rsidRDefault="00945E41" w:rsidP="00CF1627">
    <w:pPr>
      <w:pStyle w:val="DocumentName"/>
      <w:rPr>
        <w:caps w:val="0"/>
      </w:rPr>
    </w:pPr>
    <w:bookmarkStart w:id="0" w:name="BIT_DocumentName"/>
    <w:bookmarkEnd w:id="0"/>
    <w:r>
      <w:rPr>
        <w:noProof/>
      </w:rPr>
      <w:drawing>
        <wp:anchor distT="0" distB="0" distL="114300" distR="114300" simplePos="0" relativeHeight="251657728" behindDoc="0" locked="1" layoutInCell="1" allowOverlap="1" wp14:anchorId="35E1A481" wp14:editId="016BA635">
          <wp:simplePos x="0" y="0"/>
          <wp:positionH relativeFrom="page">
            <wp:posOffset>4978400</wp:posOffset>
          </wp:positionH>
          <wp:positionV relativeFrom="topMargin">
            <wp:posOffset>441325</wp:posOffset>
          </wp:positionV>
          <wp:extent cx="2294255" cy="843915"/>
          <wp:effectExtent l="0" t="0" r="0" b="0"/>
          <wp:wrapNone/>
          <wp:docPr id="100000"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255" cy="843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1F67A8"/>
    <w:multiLevelType w:val="multilevel"/>
    <w:tmpl w:val="D85AA7DE"/>
    <w:lvl w:ilvl="0">
      <w:start w:val="1"/>
      <w:numFmt w:val="decimal"/>
      <w:lvlText w:val="B.%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271E6A"/>
    <w:multiLevelType w:val="hybridMultilevel"/>
    <w:tmpl w:val="6EDC8E04"/>
    <w:lvl w:ilvl="0" w:tplc="17E4F94C">
      <w:start w:val="4"/>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84D2B5E"/>
    <w:multiLevelType w:val="hybridMultilevel"/>
    <w:tmpl w:val="CAB0475C"/>
    <w:lvl w:ilvl="0" w:tplc="04060015">
      <w:start w:val="1"/>
      <w:numFmt w:val="upperLetter"/>
      <w:lvlText w:val="%1."/>
      <w:lvlJc w:val="left"/>
      <w:pPr>
        <w:ind w:left="720" w:hanging="360"/>
      </w:pPr>
      <w:rPr>
        <w:rFonts w:hint="default"/>
      </w:rPr>
    </w:lvl>
    <w:lvl w:ilvl="1" w:tplc="F7CACB3C">
      <w:start w:val="1"/>
      <w:numFmt w:val="decimal"/>
      <w:lvlText w:val="A.%2."/>
      <w:lvlJc w:val="left"/>
      <w:pPr>
        <w:ind w:left="1440" w:hanging="360"/>
      </w:pPr>
      <w:rPr>
        <w:rFonts w:hint="default"/>
        <w:b w:val="0"/>
        <w:bCs/>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4"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5"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BD032A5"/>
    <w:multiLevelType w:val="hybridMultilevel"/>
    <w:tmpl w:val="5D96B998"/>
    <w:lvl w:ilvl="0" w:tplc="F692D66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0E94E3C"/>
    <w:multiLevelType w:val="multilevel"/>
    <w:tmpl w:val="51F47BF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96AED"/>
    <w:multiLevelType w:val="multilevel"/>
    <w:tmpl w:val="8EB66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28179B"/>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3"/>
  </w:num>
  <w:num w:numId="2">
    <w:abstractNumId w:val="7"/>
  </w:num>
  <w:num w:numId="3">
    <w:abstractNumId w:val="6"/>
  </w:num>
  <w:num w:numId="4">
    <w:abstractNumId w:val="5"/>
  </w:num>
  <w:num w:numId="5">
    <w:abstractNumId w:val="4"/>
  </w:num>
  <w:num w:numId="6">
    <w:abstractNumId w:val="14"/>
  </w:num>
  <w:num w:numId="7">
    <w:abstractNumId w:val="3"/>
  </w:num>
  <w:num w:numId="8">
    <w:abstractNumId w:val="2"/>
  </w:num>
  <w:num w:numId="9">
    <w:abstractNumId w:val="1"/>
  </w:num>
  <w:num w:numId="10">
    <w:abstractNumId w:val="0"/>
  </w:num>
  <w:num w:numId="11">
    <w:abstractNumId w:val="9"/>
  </w:num>
  <w:num w:numId="12">
    <w:abstractNumId w:val="18"/>
  </w:num>
  <w:num w:numId="13">
    <w:abstractNumId w:val="15"/>
  </w:num>
  <w:num w:numId="14">
    <w:abstractNumId w:val="8"/>
  </w:num>
  <w:num w:numId="15">
    <w:abstractNumId w:val="19"/>
  </w:num>
  <w:num w:numId="16">
    <w:abstractNumId w:val="12"/>
  </w:num>
  <w:num w:numId="17">
    <w:abstractNumId w:val="20"/>
  </w:num>
  <w:num w:numId="18">
    <w:abstractNumId w:val="16"/>
  </w:num>
  <w:num w:numId="19">
    <w:abstractNumId w:val="11"/>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2219"/>
    <w:rsid w:val="0001457C"/>
    <w:rsid w:val="0001528D"/>
    <w:rsid w:val="000166A0"/>
    <w:rsid w:val="00030051"/>
    <w:rsid w:val="00037E7E"/>
    <w:rsid w:val="00060BC5"/>
    <w:rsid w:val="000647F2"/>
    <w:rsid w:val="00065AD2"/>
    <w:rsid w:val="00066A0C"/>
    <w:rsid w:val="000702E8"/>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3D0B"/>
    <w:rsid w:val="00114DE6"/>
    <w:rsid w:val="001210A9"/>
    <w:rsid w:val="001354CC"/>
    <w:rsid w:val="0014150F"/>
    <w:rsid w:val="00144670"/>
    <w:rsid w:val="0014616C"/>
    <w:rsid w:val="00150899"/>
    <w:rsid w:val="00152CB8"/>
    <w:rsid w:val="00154300"/>
    <w:rsid w:val="00154F9F"/>
    <w:rsid w:val="00156908"/>
    <w:rsid w:val="00157646"/>
    <w:rsid w:val="00160721"/>
    <w:rsid w:val="001743E7"/>
    <w:rsid w:val="00176EF5"/>
    <w:rsid w:val="0018769C"/>
    <w:rsid w:val="001A4D56"/>
    <w:rsid w:val="001A58BF"/>
    <w:rsid w:val="001A6CB5"/>
    <w:rsid w:val="001A7E4B"/>
    <w:rsid w:val="001B28A8"/>
    <w:rsid w:val="001B3F10"/>
    <w:rsid w:val="001B72A9"/>
    <w:rsid w:val="001C2544"/>
    <w:rsid w:val="001C417D"/>
    <w:rsid w:val="001C4328"/>
    <w:rsid w:val="001C6975"/>
    <w:rsid w:val="001C7630"/>
    <w:rsid w:val="001D1196"/>
    <w:rsid w:val="001D19D8"/>
    <w:rsid w:val="001E38EF"/>
    <w:rsid w:val="001E63D8"/>
    <w:rsid w:val="001E7F16"/>
    <w:rsid w:val="001F3A47"/>
    <w:rsid w:val="001F3DFB"/>
    <w:rsid w:val="001F763E"/>
    <w:rsid w:val="00200B86"/>
    <w:rsid w:val="0020134B"/>
    <w:rsid w:val="00201DC5"/>
    <w:rsid w:val="0020402C"/>
    <w:rsid w:val="002044E3"/>
    <w:rsid w:val="00204BF4"/>
    <w:rsid w:val="00210927"/>
    <w:rsid w:val="00211AC9"/>
    <w:rsid w:val="00212497"/>
    <w:rsid w:val="002129E0"/>
    <w:rsid w:val="002239C6"/>
    <w:rsid w:val="0022550F"/>
    <w:rsid w:val="00225534"/>
    <w:rsid w:val="00233346"/>
    <w:rsid w:val="00235C1F"/>
    <w:rsid w:val="002366E2"/>
    <w:rsid w:val="00245E06"/>
    <w:rsid w:val="00260819"/>
    <w:rsid w:val="002629A8"/>
    <w:rsid w:val="002639DB"/>
    <w:rsid w:val="00264240"/>
    <w:rsid w:val="002654F9"/>
    <w:rsid w:val="00267F76"/>
    <w:rsid w:val="0027546B"/>
    <w:rsid w:val="00275F46"/>
    <w:rsid w:val="00283248"/>
    <w:rsid w:val="00283D52"/>
    <w:rsid w:val="00283D7E"/>
    <w:rsid w:val="00284176"/>
    <w:rsid w:val="00293240"/>
    <w:rsid w:val="002933E6"/>
    <w:rsid w:val="0029629D"/>
    <w:rsid w:val="002A29B1"/>
    <w:rsid w:val="002A7860"/>
    <w:rsid w:val="002A7F9F"/>
    <w:rsid w:val="002B0D59"/>
    <w:rsid w:val="002C042D"/>
    <w:rsid w:val="002C4595"/>
    <w:rsid w:val="002C4D00"/>
    <w:rsid w:val="002D00C9"/>
    <w:rsid w:val="002D03C2"/>
    <w:rsid w:val="002D268E"/>
    <w:rsid w:val="002D78A1"/>
    <w:rsid w:val="002D7F0F"/>
    <w:rsid w:val="002F177C"/>
    <w:rsid w:val="003001A2"/>
    <w:rsid w:val="003033ED"/>
    <w:rsid w:val="00310AA5"/>
    <w:rsid w:val="00310C3C"/>
    <w:rsid w:val="00312E9F"/>
    <w:rsid w:val="00313642"/>
    <w:rsid w:val="00315AC9"/>
    <w:rsid w:val="00320951"/>
    <w:rsid w:val="003209AA"/>
    <w:rsid w:val="00322BBE"/>
    <w:rsid w:val="00326ED5"/>
    <w:rsid w:val="00331970"/>
    <w:rsid w:val="00334562"/>
    <w:rsid w:val="00343A37"/>
    <w:rsid w:val="00345FA9"/>
    <w:rsid w:val="00350582"/>
    <w:rsid w:val="00353B4E"/>
    <w:rsid w:val="003558D9"/>
    <w:rsid w:val="00360A3A"/>
    <w:rsid w:val="00362EAC"/>
    <w:rsid w:val="003636D3"/>
    <w:rsid w:val="00365BC4"/>
    <w:rsid w:val="003819FF"/>
    <w:rsid w:val="00385C06"/>
    <w:rsid w:val="00386D0C"/>
    <w:rsid w:val="003A3350"/>
    <w:rsid w:val="003A3369"/>
    <w:rsid w:val="003A44A9"/>
    <w:rsid w:val="003B6C74"/>
    <w:rsid w:val="003C67E6"/>
    <w:rsid w:val="003C6E83"/>
    <w:rsid w:val="003D3CB2"/>
    <w:rsid w:val="003D518E"/>
    <w:rsid w:val="003D5AFF"/>
    <w:rsid w:val="003E06B4"/>
    <w:rsid w:val="003E09D1"/>
    <w:rsid w:val="003E1377"/>
    <w:rsid w:val="003E3617"/>
    <w:rsid w:val="003E51BD"/>
    <w:rsid w:val="003F0D75"/>
    <w:rsid w:val="003F0D9D"/>
    <w:rsid w:val="003F4A26"/>
    <w:rsid w:val="003F5130"/>
    <w:rsid w:val="0040506D"/>
    <w:rsid w:val="00406784"/>
    <w:rsid w:val="00406AF1"/>
    <w:rsid w:val="00407A11"/>
    <w:rsid w:val="00407C2F"/>
    <w:rsid w:val="00411D14"/>
    <w:rsid w:val="0041385B"/>
    <w:rsid w:val="00414BA2"/>
    <w:rsid w:val="00415BC0"/>
    <w:rsid w:val="004208E6"/>
    <w:rsid w:val="004232F9"/>
    <w:rsid w:val="00433720"/>
    <w:rsid w:val="00433A1E"/>
    <w:rsid w:val="00440668"/>
    <w:rsid w:val="00442162"/>
    <w:rsid w:val="004421D7"/>
    <w:rsid w:val="00447B83"/>
    <w:rsid w:val="00450475"/>
    <w:rsid w:val="00457882"/>
    <w:rsid w:val="00460B5A"/>
    <w:rsid w:val="00461C56"/>
    <w:rsid w:val="00461E8F"/>
    <w:rsid w:val="0046600E"/>
    <w:rsid w:val="00467E79"/>
    <w:rsid w:val="00476722"/>
    <w:rsid w:val="00481EEB"/>
    <w:rsid w:val="004830C6"/>
    <w:rsid w:val="0048414C"/>
    <w:rsid w:val="00485A64"/>
    <w:rsid w:val="0048667B"/>
    <w:rsid w:val="00486F50"/>
    <w:rsid w:val="00495993"/>
    <w:rsid w:val="004A3AAA"/>
    <w:rsid w:val="004A4315"/>
    <w:rsid w:val="004B2619"/>
    <w:rsid w:val="004B5995"/>
    <w:rsid w:val="004B5AC3"/>
    <w:rsid w:val="004B6A8B"/>
    <w:rsid w:val="004B79D7"/>
    <w:rsid w:val="004C0742"/>
    <w:rsid w:val="004C237E"/>
    <w:rsid w:val="004C491E"/>
    <w:rsid w:val="004C63FE"/>
    <w:rsid w:val="004D030B"/>
    <w:rsid w:val="004D23C9"/>
    <w:rsid w:val="004D6645"/>
    <w:rsid w:val="004E33EF"/>
    <w:rsid w:val="004E562B"/>
    <w:rsid w:val="004E642A"/>
    <w:rsid w:val="004E7C82"/>
    <w:rsid w:val="004F48BB"/>
    <w:rsid w:val="004F7C92"/>
    <w:rsid w:val="005009DC"/>
    <w:rsid w:val="00500EFC"/>
    <w:rsid w:val="00501E2E"/>
    <w:rsid w:val="00514963"/>
    <w:rsid w:val="0051781E"/>
    <w:rsid w:val="00520971"/>
    <w:rsid w:val="005267CB"/>
    <w:rsid w:val="00526F51"/>
    <w:rsid w:val="00531869"/>
    <w:rsid w:val="00535B7D"/>
    <w:rsid w:val="005543C3"/>
    <w:rsid w:val="00554FAA"/>
    <w:rsid w:val="005630B4"/>
    <w:rsid w:val="00563773"/>
    <w:rsid w:val="005650F2"/>
    <w:rsid w:val="005672CB"/>
    <w:rsid w:val="00570222"/>
    <w:rsid w:val="00576B90"/>
    <w:rsid w:val="0058155D"/>
    <w:rsid w:val="00590A5B"/>
    <w:rsid w:val="00590C13"/>
    <w:rsid w:val="0059175F"/>
    <w:rsid w:val="0059560E"/>
    <w:rsid w:val="00596C25"/>
    <w:rsid w:val="00596EDF"/>
    <w:rsid w:val="005A01E1"/>
    <w:rsid w:val="005A0290"/>
    <w:rsid w:val="005A1F29"/>
    <w:rsid w:val="005A29CB"/>
    <w:rsid w:val="005A3E43"/>
    <w:rsid w:val="005A50B9"/>
    <w:rsid w:val="005B063C"/>
    <w:rsid w:val="005B585E"/>
    <w:rsid w:val="005C51A1"/>
    <w:rsid w:val="005D2B26"/>
    <w:rsid w:val="005D3CF2"/>
    <w:rsid w:val="005D543F"/>
    <w:rsid w:val="005D7152"/>
    <w:rsid w:val="005D7981"/>
    <w:rsid w:val="005E352B"/>
    <w:rsid w:val="005E4484"/>
    <w:rsid w:val="005E77EF"/>
    <w:rsid w:val="005F172E"/>
    <w:rsid w:val="005F61FB"/>
    <w:rsid w:val="00600413"/>
    <w:rsid w:val="00604DC5"/>
    <w:rsid w:val="006067F0"/>
    <w:rsid w:val="006079D5"/>
    <w:rsid w:val="00610541"/>
    <w:rsid w:val="00610A43"/>
    <w:rsid w:val="00612296"/>
    <w:rsid w:val="006161E8"/>
    <w:rsid w:val="0062023D"/>
    <w:rsid w:val="006217FF"/>
    <w:rsid w:val="00623A75"/>
    <w:rsid w:val="00624098"/>
    <w:rsid w:val="0063273A"/>
    <w:rsid w:val="00632DB3"/>
    <w:rsid w:val="00632EB9"/>
    <w:rsid w:val="00641AE1"/>
    <w:rsid w:val="00644565"/>
    <w:rsid w:val="00651E44"/>
    <w:rsid w:val="00652658"/>
    <w:rsid w:val="00655780"/>
    <w:rsid w:val="00656763"/>
    <w:rsid w:val="00656C96"/>
    <w:rsid w:val="006614AB"/>
    <w:rsid w:val="006665A1"/>
    <w:rsid w:val="00667903"/>
    <w:rsid w:val="006706E8"/>
    <w:rsid w:val="0067218C"/>
    <w:rsid w:val="006724BC"/>
    <w:rsid w:val="0067771A"/>
    <w:rsid w:val="00683BA9"/>
    <w:rsid w:val="00684000"/>
    <w:rsid w:val="00684B85"/>
    <w:rsid w:val="0068783F"/>
    <w:rsid w:val="006907F7"/>
    <w:rsid w:val="00696398"/>
    <w:rsid w:val="00696E85"/>
    <w:rsid w:val="006A18C5"/>
    <w:rsid w:val="006B7AE5"/>
    <w:rsid w:val="006D09A7"/>
    <w:rsid w:val="006E7F1D"/>
    <w:rsid w:val="006F3B7B"/>
    <w:rsid w:val="006F3EB3"/>
    <w:rsid w:val="006F4DCD"/>
    <w:rsid w:val="00701716"/>
    <w:rsid w:val="00702FF2"/>
    <w:rsid w:val="00703B66"/>
    <w:rsid w:val="00705800"/>
    <w:rsid w:val="00705EAB"/>
    <w:rsid w:val="00706519"/>
    <w:rsid w:val="007225E4"/>
    <w:rsid w:val="00723455"/>
    <w:rsid w:val="00724762"/>
    <w:rsid w:val="007249D4"/>
    <w:rsid w:val="00724D6D"/>
    <w:rsid w:val="00726BB5"/>
    <w:rsid w:val="00730F9B"/>
    <w:rsid w:val="0073474C"/>
    <w:rsid w:val="0073754C"/>
    <w:rsid w:val="0074716F"/>
    <w:rsid w:val="0074737F"/>
    <w:rsid w:val="00751002"/>
    <w:rsid w:val="00751E72"/>
    <w:rsid w:val="00753673"/>
    <w:rsid w:val="007540BD"/>
    <w:rsid w:val="007573B6"/>
    <w:rsid w:val="00762205"/>
    <w:rsid w:val="0076323D"/>
    <w:rsid w:val="00764201"/>
    <w:rsid w:val="0077532B"/>
    <w:rsid w:val="00781CB3"/>
    <w:rsid w:val="007830BE"/>
    <w:rsid w:val="00785DB1"/>
    <w:rsid w:val="007862DD"/>
    <w:rsid w:val="007908EA"/>
    <w:rsid w:val="007912B3"/>
    <w:rsid w:val="007940C9"/>
    <w:rsid w:val="00796312"/>
    <w:rsid w:val="007B1B23"/>
    <w:rsid w:val="007B21FA"/>
    <w:rsid w:val="007B2ADE"/>
    <w:rsid w:val="007B3940"/>
    <w:rsid w:val="007B520B"/>
    <w:rsid w:val="007C2928"/>
    <w:rsid w:val="007D492E"/>
    <w:rsid w:val="007E0C49"/>
    <w:rsid w:val="007E3A3B"/>
    <w:rsid w:val="007E51F2"/>
    <w:rsid w:val="007E5E97"/>
    <w:rsid w:val="007E7688"/>
    <w:rsid w:val="007F4A4B"/>
    <w:rsid w:val="007F770C"/>
    <w:rsid w:val="007F7A29"/>
    <w:rsid w:val="00802CB9"/>
    <w:rsid w:val="0080776F"/>
    <w:rsid w:val="00807BA4"/>
    <w:rsid w:val="00821133"/>
    <w:rsid w:val="008324B0"/>
    <w:rsid w:val="00833A82"/>
    <w:rsid w:val="008407EC"/>
    <w:rsid w:val="0084333E"/>
    <w:rsid w:val="0084379B"/>
    <w:rsid w:val="00844CA9"/>
    <w:rsid w:val="00847491"/>
    <w:rsid w:val="0085008D"/>
    <w:rsid w:val="00850194"/>
    <w:rsid w:val="008559E9"/>
    <w:rsid w:val="00860D2C"/>
    <w:rsid w:val="00861CBA"/>
    <w:rsid w:val="00863B4C"/>
    <w:rsid w:val="00872AC0"/>
    <w:rsid w:val="00875531"/>
    <w:rsid w:val="00882741"/>
    <w:rsid w:val="008869AF"/>
    <w:rsid w:val="00892B13"/>
    <w:rsid w:val="008A1C6B"/>
    <w:rsid w:val="008B1B83"/>
    <w:rsid w:val="008B3ADA"/>
    <w:rsid w:val="008C5F4A"/>
    <w:rsid w:val="008D1674"/>
    <w:rsid w:val="008E3990"/>
    <w:rsid w:val="008E4020"/>
    <w:rsid w:val="008F17E5"/>
    <w:rsid w:val="008F272E"/>
    <w:rsid w:val="008F3E2D"/>
    <w:rsid w:val="008F6B2B"/>
    <w:rsid w:val="009010BA"/>
    <w:rsid w:val="00905C37"/>
    <w:rsid w:val="00906916"/>
    <w:rsid w:val="0092514B"/>
    <w:rsid w:val="009264AA"/>
    <w:rsid w:val="00944EE8"/>
    <w:rsid w:val="00945E41"/>
    <w:rsid w:val="009461F0"/>
    <w:rsid w:val="00946EE3"/>
    <w:rsid w:val="009601F5"/>
    <w:rsid w:val="00963E43"/>
    <w:rsid w:val="00970F21"/>
    <w:rsid w:val="00975F3B"/>
    <w:rsid w:val="0098382A"/>
    <w:rsid w:val="00983B9A"/>
    <w:rsid w:val="00987B85"/>
    <w:rsid w:val="009943CD"/>
    <w:rsid w:val="00994809"/>
    <w:rsid w:val="00994E91"/>
    <w:rsid w:val="009C37F8"/>
    <w:rsid w:val="009C3979"/>
    <w:rsid w:val="009C6BB2"/>
    <w:rsid w:val="009E1E79"/>
    <w:rsid w:val="009E27B6"/>
    <w:rsid w:val="009E46B7"/>
    <w:rsid w:val="009E7920"/>
    <w:rsid w:val="009F07C0"/>
    <w:rsid w:val="009F368F"/>
    <w:rsid w:val="009F4367"/>
    <w:rsid w:val="009F7033"/>
    <w:rsid w:val="00A00A0C"/>
    <w:rsid w:val="00A011F0"/>
    <w:rsid w:val="00A03CE6"/>
    <w:rsid w:val="00A03E48"/>
    <w:rsid w:val="00A05810"/>
    <w:rsid w:val="00A11F5A"/>
    <w:rsid w:val="00A158CB"/>
    <w:rsid w:val="00A16750"/>
    <w:rsid w:val="00A24A07"/>
    <w:rsid w:val="00A34B40"/>
    <w:rsid w:val="00A36292"/>
    <w:rsid w:val="00A36D64"/>
    <w:rsid w:val="00A3749F"/>
    <w:rsid w:val="00A43954"/>
    <w:rsid w:val="00A44A6B"/>
    <w:rsid w:val="00A51DBA"/>
    <w:rsid w:val="00A5408B"/>
    <w:rsid w:val="00A556CE"/>
    <w:rsid w:val="00A62D58"/>
    <w:rsid w:val="00A67D37"/>
    <w:rsid w:val="00A72DDE"/>
    <w:rsid w:val="00A77855"/>
    <w:rsid w:val="00A840DF"/>
    <w:rsid w:val="00A85ECD"/>
    <w:rsid w:val="00A923E2"/>
    <w:rsid w:val="00A964CE"/>
    <w:rsid w:val="00A96C60"/>
    <w:rsid w:val="00AA4437"/>
    <w:rsid w:val="00AA7F21"/>
    <w:rsid w:val="00AB363A"/>
    <w:rsid w:val="00AC35D6"/>
    <w:rsid w:val="00AD41FB"/>
    <w:rsid w:val="00AD678B"/>
    <w:rsid w:val="00AE41A1"/>
    <w:rsid w:val="00AE5A17"/>
    <w:rsid w:val="00AE72BF"/>
    <w:rsid w:val="00AF5AF6"/>
    <w:rsid w:val="00B04B70"/>
    <w:rsid w:val="00B12084"/>
    <w:rsid w:val="00B12BB4"/>
    <w:rsid w:val="00B13BB6"/>
    <w:rsid w:val="00B1793E"/>
    <w:rsid w:val="00B2565D"/>
    <w:rsid w:val="00B30727"/>
    <w:rsid w:val="00B33A35"/>
    <w:rsid w:val="00B3497E"/>
    <w:rsid w:val="00B358B3"/>
    <w:rsid w:val="00B441D7"/>
    <w:rsid w:val="00B54207"/>
    <w:rsid w:val="00B60015"/>
    <w:rsid w:val="00B62B7D"/>
    <w:rsid w:val="00B64141"/>
    <w:rsid w:val="00B67E21"/>
    <w:rsid w:val="00B734BB"/>
    <w:rsid w:val="00B77950"/>
    <w:rsid w:val="00B80700"/>
    <w:rsid w:val="00B81B85"/>
    <w:rsid w:val="00B86940"/>
    <w:rsid w:val="00B87347"/>
    <w:rsid w:val="00B90A33"/>
    <w:rsid w:val="00B912F1"/>
    <w:rsid w:val="00B91712"/>
    <w:rsid w:val="00B91D48"/>
    <w:rsid w:val="00B932C3"/>
    <w:rsid w:val="00BA451D"/>
    <w:rsid w:val="00BA7059"/>
    <w:rsid w:val="00BB40C8"/>
    <w:rsid w:val="00BB6985"/>
    <w:rsid w:val="00BC31CE"/>
    <w:rsid w:val="00BC56EA"/>
    <w:rsid w:val="00BC6602"/>
    <w:rsid w:val="00BD787B"/>
    <w:rsid w:val="00BE0CE4"/>
    <w:rsid w:val="00BE43DD"/>
    <w:rsid w:val="00BE489E"/>
    <w:rsid w:val="00BE7D68"/>
    <w:rsid w:val="00BF101A"/>
    <w:rsid w:val="00C01195"/>
    <w:rsid w:val="00C03ED1"/>
    <w:rsid w:val="00C064BC"/>
    <w:rsid w:val="00C1503E"/>
    <w:rsid w:val="00C16955"/>
    <w:rsid w:val="00C177F9"/>
    <w:rsid w:val="00C21584"/>
    <w:rsid w:val="00C2184A"/>
    <w:rsid w:val="00C22C94"/>
    <w:rsid w:val="00C26117"/>
    <w:rsid w:val="00C3559B"/>
    <w:rsid w:val="00C41BBD"/>
    <w:rsid w:val="00C44620"/>
    <w:rsid w:val="00C46F92"/>
    <w:rsid w:val="00C53CED"/>
    <w:rsid w:val="00C57362"/>
    <w:rsid w:val="00C57CA7"/>
    <w:rsid w:val="00C617FE"/>
    <w:rsid w:val="00C64F3D"/>
    <w:rsid w:val="00C7051E"/>
    <w:rsid w:val="00C70BEA"/>
    <w:rsid w:val="00C71B04"/>
    <w:rsid w:val="00C766CC"/>
    <w:rsid w:val="00C76B7D"/>
    <w:rsid w:val="00C83D47"/>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EDA"/>
    <w:rsid w:val="00D161F8"/>
    <w:rsid w:val="00D16472"/>
    <w:rsid w:val="00D321C9"/>
    <w:rsid w:val="00D33ED1"/>
    <w:rsid w:val="00D353A2"/>
    <w:rsid w:val="00D37FC2"/>
    <w:rsid w:val="00D43DB0"/>
    <w:rsid w:val="00D50E78"/>
    <w:rsid w:val="00D570C5"/>
    <w:rsid w:val="00D65E69"/>
    <w:rsid w:val="00D842F7"/>
    <w:rsid w:val="00D864FD"/>
    <w:rsid w:val="00D922CF"/>
    <w:rsid w:val="00D951B4"/>
    <w:rsid w:val="00DA0375"/>
    <w:rsid w:val="00DA32B3"/>
    <w:rsid w:val="00DA6734"/>
    <w:rsid w:val="00DB2569"/>
    <w:rsid w:val="00DB56B3"/>
    <w:rsid w:val="00DD5D19"/>
    <w:rsid w:val="00DE24BE"/>
    <w:rsid w:val="00DE5B21"/>
    <w:rsid w:val="00DE7479"/>
    <w:rsid w:val="00DF06F7"/>
    <w:rsid w:val="00DF128B"/>
    <w:rsid w:val="00DF2F94"/>
    <w:rsid w:val="00E07A9D"/>
    <w:rsid w:val="00E1113C"/>
    <w:rsid w:val="00E11688"/>
    <w:rsid w:val="00E26EAA"/>
    <w:rsid w:val="00E27CC3"/>
    <w:rsid w:val="00E30B1D"/>
    <w:rsid w:val="00E30FCA"/>
    <w:rsid w:val="00E36F97"/>
    <w:rsid w:val="00E42057"/>
    <w:rsid w:val="00E44C4F"/>
    <w:rsid w:val="00E62BEE"/>
    <w:rsid w:val="00E63075"/>
    <w:rsid w:val="00E644BF"/>
    <w:rsid w:val="00E73A40"/>
    <w:rsid w:val="00E806E3"/>
    <w:rsid w:val="00E81697"/>
    <w:rsid w:val="00E82C66"/>
    <w:rsid w:val="00E84119"/>
    <w:rsid w:val="00E87D86"/>
    <w:rsid w:val="00E928D4"/>
    <w:rsid w:val="00E935F3"/>
    <w:rsid w:val="00E94852"/>
    <w:rsid w:val="00EA4D25"/>
    <w:rsid w:val="00EA576F"/>
    <w:rsid w:val="00EB0255"/>
    <w:rsid w:val="00EB29C9"/>
    <w:rsid w:val="00EB3838"/>
    <w:rsid w:val="00EB4C77"/>
    <w:rsid w:val="00EB68CC"/>
    <w:rsid w:val="00EC1285"/>
    <w:rsid w:val="00EC2095"/>
    <w:rsid w:val="00EC2C0F"/>
    <w:rsid w:val="00EC5E51"/>
    <w:rsid w:val="00EC76B0"/>
    <w:rsid w:val="00ED48AE"/>
    <w:rsid w:val="00ED7592"/>
    <w:rsid w:val="00EE0137"/>
    <w:rsid w:val="00EE5FEF"/>
    <w:rsid w:val="00EE65A7"/>
    <w:rsid w:val="00EF48EC"/>
    <w:rsid w:val="00EF58B4"/>
    <w:rsid w:val="00EF6016"/>
    <w:rsid w:val="00EF685E"/>
    <w:rsid w:val="00F03131"/>
    <w:rsid w:val="00F05E03"/>
    <w:rsid w:val="00F101A4"/>
    <w:rsid w:val="00F12490"/>
    <w:rsid w:val="00F2061A"/>
    <w:rsid w:val="00F24A61"/>
    <w:rsid w:val="00F30057"/>
    <w:rsid w:val="00F30BEB"/>
    <w:rsid w:val="00F34750"/>
    <w:rsid w:val="00F348CC"/>
    <w:rsid w:val="00F35DBF"/>
    <w:rsid w:val="00F46114"/>
    <w:rsid w:val="00F47B3A"/>
    <w:rsid w:val="00F602C8"/>
    <w:rsid w:val="00F62595"/>
    <w:rsid w:val="00F7168A"/>
    <w:rsid w:val="00F71C13"/>
    <w:rsid w:val="00F72A4A"/>
    <w:rsid w:val="00F72CCD"/>
    <w:rsid w:val="00F77228"/>
    <w:rsid w:val="00F90567"/>
    <w:rsid w:val="00F91352"/>
    <w:rsid w:val="00F922ED"/>
    <w:rsid w:val="00FB7ADE"/>
    <w:rsid w:val="00FC164F"/>
    <w:rsid w:val="00FC5737"/>
    <w:rsid w:val="00FD2036"/>
    <w:rsid w:val="00FE0A58"/>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424BA2"/>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numPr>
        <w:numId w:val="17"/>
      </w:numPr>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numPr>
        <w:ilvl w:val="1"/>
        <w:numId w:val="17"/>
      </w:numPr>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numPr>
        <w:ilvl w:val="2"/>
        <w:numId w:val="17"/>
      </w:numPr>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numPr>
        <w:ilvl w:val="3"/>
      </w:numPr>
      <w:outlineLvl w:val="3"/>
    </w:pPr>
  </w:style>
  <w:style w:type="paragraph" w:styleId="Overskrift5">
    <w:name w:val="heading 5"/>
    <w:basedOn w:val="Overskrift4"/>
    <w:next w:val="Normal"/>
    <w:link w:val="Overskrift5Tegn"/>
    <w:uiPriority w:val="1"/>
    <w:semiHidden/>
    <w:rsid w:val="00AB363A"/>
    <w:pPr>
      <w:numPr>
        <w:ilvl w:val="4"/>
      </w:numPr>
      <w:outlineLvl w:val="4"/>
    </w:pPr>
  </w:style>
  <w:style w:type="paragraph" w:styleId="Overskrift6">
    <w:name w:val="heading 6"/>
    <w:basedOn w:val="Overskrift5"/>
    <w:next w:val="Normal"/>
    <w:link w:val="Overskrift6Tegn"/>
    <w:uiPriority w:val="1"/>
    <w:semiHidden/>
    <w:rsid w:val="00AB363A"/>
    <w:pPr>
      <w:numPr>
        <w:ilvl w:val="5"/>
      </w:numPr>
      <w:outlineLvl w:val="5"/>
    </w:pPr>
  </w:style>
  <w:style w:type="paragraph" w:styleId="Overskrift7">
    <w:name w:val="heading 7"/>
    <w:basedOn w:val="Overskrift6"/>
    <w:next w:val="Normal"/>
    <w:link w:val="Overskrift7Tegn"/>
    <w:uiPriority w:val="1"/>
    <w:semiHidden/>
    <w:rsid w:val="00AB363A"/>
    <w:pPr>
      <w:numPr>
        <w:ilvl w:val="6"/>
      </w:numPr>
      <w:outlineLvl w:val="6"/>
    </w:pPr>
  </w:style>
  <w:style w:type="paragraph" w:styleId="Overskrift8">
    <w:name w:val="heading 8"/>
    <w:basedOn w:val="Overskrift7"/>
    <w:next w:val="Normal"/>
    <w:link w:val="Overskrift8Tegn"/>
    <w:uiPriority w:val="1"/>
    <w:semiHidden/>
    <w:rsid w:val="00AB363A"/>
    <w:pPr>
      <w:numPr>
        <w:ilvl w:val="7"/>
      </w:numPr>
      <w:outlineLvl w:val="7"/>
    </w:pPr>
  </w:style>
  <w:style w:type="paragraph" w:styleId="Overskrift9">
    <w:name w:val="heading 9"/>
    <w:basedOn w:val="Overskrift8"/>
    <w:next w:val="Normal"/>
    <w:link w:val="Overskrift9Tegn"/>
    <w:uiPriority w:val="1"/>
    <w:semiHidden/>
    <w:rsid w:val="00AB363A"/>
    <w:pPr>
      <w:numPr>
        <w:ilvl w:val="8"/>
      </w:num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numPr>
        <w:numId w:val="0"/>
      </w:num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Default10000">
    <w:name w:val="Default (10000)"/>
    <w:rsid w:val="00B61551"/>
    <w:pPr>
      <w:autoSpaceDE w:val="0"/>
      <w:autoSpaceDN w:val="0"/>
      <w:adjustRightInd w:val="0"/>
      <w:spacing w:line="240" w:lineRule="auto"/>
    </w:pPr>
    <w:rPr>
      <w:rFonts w:cs="Georgia"/>
      <w:color w:val="000000"/>
      <w:sz w:val="24"/>
      <w:szCs w:val="24"/>
    </w:rPr>
  </w:style>
  <w:style w:type="paragraph" w:customStyle="1" w:styleId="Template-Address10001">
    <w:name w:val="Template - Address (10001)"/>
    <w:basedOn w:val="Normal"/>
    <w:uiPriority w:val="9"/>
    <w:semiHidden/>
    <w:rsid w:val="00A3576C"/>
    <w:pPr>
      <w:tabs>
        <w:tab w:val="center" w:pos="4819"/>
        <w:tab w:val="right" w:pos="9638"/>
      </w:tabs>
      <w:spacing w:line="168" w:lineRule="atLeast"/>
    </w:pPr>
    <w:rPr>
      <w:rFonts w:cs="Arial"/>
      <w:noProof/>
      <w:sz w:val="14"/>
      <w:szCs w:val="14"/>
    </w:rPr>
  </w:style>
  <w:style w:type="paragraph" w:styleId="Korrektur">
    <w:name w:val="Revision"/>
    <w:hidden/>
    <w:uiPriority w:val="99"/>
    <w:semiHidden/>
    <w:rsid w:val="008869A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hka@mst.d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28061-A3EB-4752-BD39-77E5FD26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1070</Words>
  <Characters>6530</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Miljøministeriet</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Line Høg Kappel</cp:lastModifiedBy>
  <cp:revision>3</cp:revision>
  <cp:lastPrinted>2005-05-20T12:11:00Z</cp:lastPrinted>
  <dcterms:created xsi:type="dcterms:W3CDTF">2026-01-27T08:45:00Z</dcterms:created>
  <dcterms:modified xsi:type="dcterms:W3CDTF">2026-01-27T08:45:00Z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ies>
</file>