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953410" w:rsidRPr="006979FC" w14:paraId="39D07DD1" w14:textId="77777777" w:rsidTr="004E56D6">
        <w:trPr>
          <w:cantSplit/>
          <w:trHeight w:val="2600"/>
        </w:trPr>
        <w:tc>
          <w:tcPr>
            <w:tcW w:w="7116" w:type="dxa"/>
          </w:tcPr>
          <w:p w14:paraId="28F42FAE" w14:textId="4E84B381" w:rsidR="00953410" w:rsidRPr="006979FC" w:rsidRDefault="00953410" w:rsidP="00C2732C"/>
        </w:tc>
        <w:tc>
          <w:tcPr>
            <w:tcW w:w="1939" w:type="dxa"/>
          </w:tcPr>
          <w:p w14:paraId="3AD5DEC8" w14:textId="77777777" w:rsidR="00953410" w:rsidRPr="006979FC" w:rsidRDefault="00953410" w:rsidP="00953410">
            <w:pPr>
              <w:ind w:right="-1759"/>
            </w:pPr>
          </w:p>
        </w:tc>
      </w:tr>
      <w:tr w:rsidR="00953410" w:rsidRPr="006979FC" w14:paraId="41FD8295" w14:textId="77777777" w:rsidTr="004E56D6">
        <w:trPr>
          <w:cantSplit/>
        </w:trPr>
        <w:tc>
          <w:tcPr>
            <w:tcW w:w="7116" w:type="dxa"/>
          </w:tcPr>
          <w:p w14:paraId="0E7788A1" w14:textId="1E3AADBC" w:rsidR="00953410" w:rsidRPr="006979FC" w:rsidRDefault="00C2732C" w:rsidP="00D52B1F">
            <w:pPr>
              <w:pStyle w:val="DocumentHeading"/>
            </w:pPr>
            <w:r>
              <w:t>Vejledende</w:t>
            </w:r>
            <w:r w:rsidR="00FF77A2">
              <w:t xml:space="preserve"> udtalelse om en</w:t>
            </w:r>
            <w:r>
              <w:t xml:space="preserve"> grænseværdi for asbest i jord</w:t>
            </w:r>
          </w:p>
          <w:p w14:paraId="1AC149D4" w14:textId="77777777" w:rsidR="00953410" w:rsidRPr="006979FC" w:rsidRDefault="00953410" w:rsidP="00D52B1F"/>
        </w:tc>
        <w:tc>
          <w:tcPr>
            <w:tcW w:w="1939" w:type="dxa"/>
          </w:tcPr>
          <w:p w14:paraId="043A0C7B" w14:textId="77777777" w:rsidR="00953410" w:rsidRPr="006979FC" w:rsidRDefault="00953410" w:rsidP="00953410">
            <w:pPr>
              <w:ind w:right="-1759"/>
            </w:pPr>
          </w:p>
        </w:tc>
      </w:tr>
    </w:tbl>
    <w:p w14:paraId="7D187E30" w14:textId="7F810AD8" w:rsidR="0009412E" w:rsidRDefault="00D53C1A" w:rsidP="0009412E">
      <w:pPr>
        <w:ind w:right="-1759"/>
        <w:jc w:val="both"/>
        <w:rPr>
          <w:rStyle w:val="ParadigmeKommentar"/>
          <w:i w:val="0"/>
          <w:color w:val="auto"/>
          <w:sz w:val="20"/>
        </w:rPr>
      </w:pPr>
      <w:r>
        <w:rPr>
          <w:rStyle w:val="ParadigmeKommentar"/>
          <w:i w:val="0"/>
          <w:color w:val="auto"/>
          <w:sz w:val="20"/>
        </w:rPr>
        <w:t xml:space="preserve">Denne </w:t>
      </w:r>
      <w:r w:rsidR="0009412E" w:rsidRPr="0009412E">
        <w:rPr>
          <w:rStyle w:val="ParadigmeKommentar"/>
          <w:i w:val="0"/>
          <w:color w:val="auto"/>
          <w:sz w:val="20"/>
        </w:rPr>
        <w:t xml:space="preserve">udtalelse </w:t>
      </w:r>
      <w:r>
        <w:rPr>
          <w:rStyle w:val="ParadigmeKommentar"/>
          <w:i w:val="0"/>
          <w:color w:val="auto"/>
          <w:sz w:val="20"/>
        </w:rPr>
        <w:t>er alene af vejledende karakter</w:t>
      </w:r>
      <w:r w:rsidR="0009412E" w:rsidRPr="0009412E">
        <w:rPr>
          <w:rStyle w:val="ParadigmeKommentar"/>
          <w:i w:val="0"/>
          <w:color w:val="auto"/>
          <w:sz w:val="20"/>
        </w:rPr>
        <w:t>. I tilfælde af uenighed om forståelsen af reglerne, træffes den endelige afgørelse af domstolene.</w:t>
      </w:r>
    </w:p>
    <w:p w14:paraId="40B466B1" w14:textId="77777777" w:rsidR="0009412E" w:rsidRDefault="0009412E" w:rsidP="008C0FC2">
      <w:pPr>
        <w:ind w:right="-1759"/>
        <w:jc w:val="both"/>
        <w:rPr>
          <w:rStyle w:val="ParadigmeKommentar"/>
          <w:i w:val="0"/>
          <w:color w:val="auto"/>
          <w:sz w:val="20"/>
        </w:rPr>
      </w:pPr>
    </w:p>
    <w:p w14:paraId="635FC889" w14:textId="2FADFC4A" w:rsidR="008C0FC2" w:rsidRDefault="008C0FC2" w:rsidP="008C0FC2">
      <w:pPr>
        <w:ind w:right="-1759"/>
        <w:jc w:val="both"/>
        <w:rPr>
          <w:rStyle w:val="ParadigmeKommentar"/>
          <w:i w:val="0"/>
          <w:color w:val="auto"/>
          <w:sz w:val="20"/>
        </w:rPr>
      </w:pPr>
      <w:r>
        <w:rPr>
          <w:rStyle w:val="ParadigmeKommentar"/>
          <w:i w:val="0"/>
          <w:color w:val="auto"/>
          <w:sz w:val="20"/>
        </w:rPr>
        <w:t>Det fremgår af</w:t>
      </w:r>
      <w:r w:rsidRPr="00207046">
        <w:rPr>
          <w:rStyle w:val="ParadigmeKommentar"/>
          <w:i w:val="0"/>
          <w:color w:val="auto"/>
          <w:sz w:val="20"/>
        </w:rPr>
        <w:t xml:space="preserve"> </w:t>
      </w:r>
      <w:r>
        <w:rPr>
          <w:rStyle w:val="ParadigmeKommentar"/>
          <w:i w:val="0"/>
          <w:color w:val="auto"/>
          <w:sz w:val="20"/>
        </w:rPr>
        <w:t>m</w:t>
      </w:r>
      <w:r w:rsidRPr="00207046">
        <w:rPr>
          <w:rStyle w:val="ParadigmeKommentar"/>
          <w:i w:val="0"/>
          <w:color w:val="auto"/>
          <w:sz w:val="20"/>
        </w:rPr>
        <w:t>iljøbeskyttelseslovens §</w:t>
      </w:r>
      <w:r>
        <w:rPr>
          <w:rStyle w:val="ParadigmeKommentar"/>
          <w:i w:val="0"/>
          <w:color w:val="auto"/>
          <w:sz w:val="20"/>
        </w:rPr>
        <w:t xml:space="preserve"> </w:t>
      </w:r>
      <w:r w:rsidRPr="00207046">
        <w:rPr>
          <w:rStyle w:val="ParadigmeKommentar"/>
          <w:i w:val="0"/>
          <w:color w:val="auto"/>
          <w:sz w:val="20"/>
        </w:rPr>
        <w:t xml:space="preserve">14, </w:t>
      </w:r>
      <w:r>
        <w:rPr>
          <w:rStyle w:val="ParadigmeKommentar"/>
          <w:i w:val="0"/>
          <w:color w:val="auto"/>
          <w:sz w:val="20"/>
        </w:rPr>
        <w:t>at m</w:t>
      </w:r>
      <w:r w:rsidRPr="00207046">
        <w:rPr>
          <w:rStyle w:val="ParadigmeKommentar"/>
          <w:i w:val="0"/>
          <w:color w:val="auto"/>
          <w:sz w:val="20"/>
        </w:rPr>
        <w:t>iljøministeren til vejledning for myndighederne</w:t>
      </w:r>
      <w:r w:rsidR="001E1A12">
        <w:rPr>
          <w:rStyle w:val="ParadigmeKommentar"/>
          <w:i w:val="0"/>
          <w:color w:val="auto"/>
          <w:sz w:val="20"/>
        </w:rPr>
        <w:t xml:space="preserve"> (kommunerne og regionerne)</w:t>
      </w:r>
      <w:r w:rsidRPr="00207046">
        <w:rPr>
          <w:rStyle w:val="ParadigmeKommentar"/>
          <w:i w:val="0"/>
          <w:color w:val="auto"/>
          <w:sz w:val="20"/>
        </w:rPr>
        <w:t xml:space="preserve"> </w:t>
      </w:r>
      <w:r>
        <w:rPr>
          <w:rStyle w:val="ParadigmeKommentar"/>
          <w:i w:val="0"/>
          <w:color w:val="auto"/>
          <w:sz w:val="20"/>
        </w:rPr>
        <w:t xml:space="preserve">kan </w:t>
      </w:r>
      <w:r w:rsidRPr="00207046">
        <w:rPr>
          <w:rStyle w:val="ParadigmeKommentar"/>
          <w:i w:val="0"/>
          <w:color w:val="auto"/>
          <w:sz w:val="20"/>
        </w:rPr>
        <w:t xml:space="preserve">angive kvalitetskrav til luft, vand og jord samt tilladeligt støjniveau. Miljøstyrelsen har udarbejdet en vejledning, der beskriver metoderne til </w:t>
      </w:r>
      <w:r>
        <w:rPr>
          <w:rStyle w:val="ParadigmeKommentar"/>
          <w:i w:val="0"/>
          <w:color w:val="auto"/>
          <w:sz w:val="20"/>
        </w:rPr>
        <w:t xml:space="preserve">at </w:t>
      </w:r>
      <w:r w:rsidRPr="00207046">
        <w:rPr>
          <w:rStyle w:val="ParadigmeKommentar"/>
          <w:i w:val="0"/>
          <w:color w:val="auto"/>
          <w:sz w:val="20"/>
        </w:rPr>
        <w:t xml:space="preserve">fastsætte kvalitetskriterier for kemiske stoffer i jord, </w:t>
      </w:r>
      <w:r>
        <w:rPr>
          <w:rStyle w:val="ParadigmeKommentar"/>
          <w:i w:val="0"/>
          <w:color w:val="auto"/>
          <w:sz w:val="20"/>
        </w:rPr>
        <w:t xml:space="preserve">luft og drikkevand med henblik </w:t>
      </w:r>
      <w:r w:rsidRPr="00207046">
        <w:rPr>
          <w:rStyle w:val="ParadigmeKommentar"/>
          <w:i w:val="0"/>
          <w:color w:val="auto"/>
          <w:sz w:val="20"/>
        </w:rPr>
        <w:t>på at beskytte sundheden</w:t>
      </w:r>
      <w:r>
        <w:rPr>
          <w:rStyle w:val="Fodnotehenvisning"/>
        </w:rPr>
        <w:footnoteReference w:id="1"/>
      </w:r>
      <w:r w:rsidRPr="00207046">
        <w:rPr>
          <w:rStyle w:val="ParadigmeKommentar"/>
          <w:i w:val="0"/>
          <w:color w:val="auto"/>
          <w:sz w:val="20"/>
        </w:rPr>
        <w:t xml:space="preserve">. </w:t>
      </w:r>
    </w:p>
    <w:p w14:paraId="7B72B09C" w14:textId="79EE3C91" w:rsidR="008C0FC2" w:rsidRDefault="008C0FC2" w:rsidP="008C0FC2">
      <w:pPr>
        <w:ind w:right="-1759"/>
        <w:jc w:val="both"/>
        <w:rPr>
          <w:rStyle w:val="ParadigmeKommentar"/>
          <w:i w:val="0"/>
          <w:color w:val="auto"/>
          <w:sz w:val="20"/>
        </w:rPr>
      </w:pPr>
    </w:p>
    <w:p w14:paraId="5A8EB670" w14:textId="53716BEF" w:rsidR="008C0FC2" w:rsidRDefault="008C0FC2" w:rsidP="008C0FC2">
      <w:pPr>
        <w:ind w:right="-1759"/>
        <w:jc w:val="both"/>
      </w:pPr>
      <w:r w:rsidRPr="00207046">
        <w:rPr>
          <w:rStyle w:val="ParadigmeKommentar"/>
          <w:i w:val="0"/>
          <w:color w:val="auto"/>
          <w:sz w:val="20"/>
        </w:rPr>
        <w:t>Miljøministeren har udarbejdet vejledende jordkvalitetskriterier</w:t>
      </w:r>
      <w:r w:rsidR="00A27239">
        <w:rPr>
          <w:rStyle w:val="Fodnotehenvisning"/>
        </w:rPr>
        <w:footnoteReference w:id="2"/>
      </w:r>
      <w:r w:rsidRPr="00207046">
        <w:rPr>
          <w:rStyle w:val="ParadigmeKommentar"/>
          <w:i w:val="0"/>
          <w:color w:val="auto"/>
          <w:sz w:val="20"/>
        </w:rPr>
        <w:t xml:space="preserve"> for en række stoffer</w:t>
      </w:r>
      <w:r>
        <w:rPr>
          <w:rStyle w:val="ParadigmeKommentar"/>
          <w:i w:val="0"/>
          <w:color w:val="auto"/>
          <w:sz w:val="20"/>
        </w:rPr>
        <w:t>,</w:t>
      </w:r>
      <w:r w:rsidRPr="00207046">
        <w:rPr>
          <w:rStyle w:val="ParadigmeKommentar"/>
          <w:i w:val="0"/>
          <w:color w:val="auto"/>
          <w:sz w:val="20"/>
        </w:rPr>
        <w:t xml:space="preserve"> </w:t>
      </w:r>
      <w:r>
        <w:rPr>
          <w:rStyle w:val="ParadigmeKommentar"/>
          <w:i w:val="0"/>
          <w:color w:val="auto"/>
          <w:sz w:val="20"/>
        </w:rPr>
        <w:t>men</w:t>
      </w:r>
      <w:r w:rsidRPr="00207046">
        <w:rPr>
          <w:rStyle w:val="ParadigmeKommentar"/>
          <w:i w:val="0"/>
          <w:color w:val="auto"/>
          <w:sz w:val="20"/>
        </w:rPr>
        <w:t xml:space="preserve"> ikke for asbest. </w:t>
      </w:r>
      <w:r>
        <w:rPr>
          <w:rStyle w:val="ParadigmeKommentar"/>
          <w:i w:val="0"/>
          <w:color w:val="auto"/>
          <w:sz w:val="20"/>
        </w:rPr>
        <w:t xml:space="preserve">Derfor har </w:t>
      </w:r>
      <w:r w:rsidR="00E52062">
        <w:rPr>
          <w:rStyle w:val="ParadigmeKommentar"/>
          <w:i w:val="0"/>
          <w:color w:val="auto"/>
          <w:sz w:val="20"/>
        </w:rPr>
        <w:t>myndighederne og andre aktører</w:t>
      </w:r>
      <w:r>
        <w:rPr>
          <w:rStyle w:val="ParadigmeKommentar"/>
          <w:i w:val="0"/>
          <w:color w:val="auto"/>
          <w:sz w:val="20"/>
        </w:rPr>
        <w:t xml:space="preserve"> </w:t>
      </w:r>
      <w:r w:rsidRPr="00007D48">
        <w:t xml:space="preserve">efterspurgt vejledning fra Miljøstyrelsen om et kvalitetskriterie for asbest i jord, som kan anvendes på lignende vis som de øvrige jordkvalitetskriterier. </w:t>
      </w:r>
    </w:p>
    <w:p w14:paraId="03DB921C" w14:textId="77777777" w:rsidR="00FF77A2" w:rsidRDefault="00FF77A2" w:rsidP="00FF77A2">
      <w:pPr>
        <w:ind w:right="-1759"/>
        <w:jc w:val="both"/>
      </w:pPr>
    </w:p>
    <w:p w14:paraId="536DF8A9" w14:textId="799614A3" w:rsidR="00FF77A2" w:rsidRDefault="00FF77A2" w:rsidP="00FF77A2">
      <w:pPr>
        <w:ind w:right="-1759"/>
        <w:jc w:val="both"/>
      </w:pPr>
      <w:r>
        <w:t>Miljøstyrelsens vejledning til udarbejdelse af kvalitetskriterier kan imidlertid ikke anvendes til at fastsætte et jordkvalitetskriterie for asbest.</w:t>
      </w:r>
      <w:r w:rsidRPr="00470F2B">
        <w:t xml:space="preserve"> Det skyldes, at </w:t>
      </w:r>
      <w:r>
        <w:t>metoden til fastsættelse af jordkvalitetskriterier tager udgangspunkt i den risiko, der er ved</w:t>
      </w:r>
      <w:r w:rsidR="009710A1">
        <w:t>,</w:t>
      </w:r>
      <w:r>
        <w:t xml:space="preserve"> at et barn indtager jorden oralt.</w:t>
      </w:r>
      <w:r w:rsidRPr="00FF77A2">
        <w:t xml:space="preserve"> </w:t>
      </w:r>
      <w:r>
        <w:t>A</w:t>
      </w:r>
      <w:r w:rsidRPr="00470F2B">
        <w:t xml:space="preserve">sbest udgør </w:t>
      </w:r>
      <w:r>
        <w:t xml:space="preserve">imidlertid </w:t>
      </w:r>
      <w:r w:rsidRPr="00470F2B">
        <w:t>en risiko for menneskers sundhed ved inhalation</w:t>
      </w:r>
      <w:r w:rsidR="00F14604">
        <w:t>, og ikke ved oralt indtag</w:t>
      </w:r>
      <w:r>
        <w:t xml:space="preserve">. </w:t>
      </w:r>
    </w:p>
    <w:p w14:paraId="3B446646" w14:textId="7011B17F" w:rsidR="00FF77A2" w:rsidRDefault="00FF77A2" w:rsidP="008C0FC2">
      <w:pPr>
        <w:ind w:right="-1759"/>
        <w:jc w:val="both"/>
      </w:pPr>
    </w:p>
    <w:p w14:paraId="65C83746" w14:textId="0DA2B3AB" w:rsidR="00682497" w:rsidRDefault="00D84FFE" w:rsidP="008C0FC2">
      <w:pPr>
        <w:ind w:right="-1759"/>
        <w:jc w:val="both"/>
      </w:pPr>
      <w:r>
        <w:t>Miljøstyrelsen vil med denne vejledende udtalelse</w:t>
      </w:r>
      <w:r w:rsidR="00FF77A2">
        <w:t xml:space="preserve"> derfor</w:t>
      </w:r>
      <w:r>
        <w:t xml:space="preserve"> </w:t>
      </w:r>
      <w:r w:rsidR="00FF77A2">
        <w:t xml:space="preserve">angive </w:t>
      </w:r>
      <w:r w:rsidR="001D12EF" w:rsidRPr="00FF77A2">
        <w:rPr>
          <w:i/>
          <w:iCs/>
        </w:rPr>
        <w:t>en vejledende grænseværdi</w:t>
      </w:r>
      <w:r w:rsidR="00AE6067">
        <w:t xml:space="preserve"> for asbest i jord </w:t>
      </w:r>
      <w:r w:rsidR="001D12EF">
        <w:t xml:space="preserve">til </w:t>
      </w:r>
      <w:r w:rsidR="00B249D3">
        <w:t xml:space="preserve">vejledning </w:t>
      </w:r>
      <w:r w:rsidR="001D12EF">
        <w:t xml:space="preserve">for </w:t>
      </w:r>
      <w:r w:rsidR="00B249D3">
        <w:t>myndighederne, jf. miljøbeskyttelseslovens § 14.</w:t>
      </w:r>
    </w:p>
    <w:p w14:paraId="13CEF85F" w14:textId="039EBF52" w:rsidR="00503F51" w:rsidRPr="007704EC" w:rsidRDefault="00503F51" w:rsidP="007704EC">
      <w:pPr>
        <w:pStyle w:val="Overskrift1"/>
        <w:rPr>
          <w:rStyle w:val="ParadigmeKommentar"/>
          <w:i w:val="0"/>
          <w:color w:val="auto"/>
          <w:sz w:val="22"/>
        </w:rPr>
      </w:pPr>
      <w:r w:rsidRPr="007704EC">
        <w:rPr>
          <w:rStyle w:val="ParadigmeKommentar"/>
          <w:i w:val="0"/>
          <w:color w:val="auto"/>
          <w:sz w:val="22"/>
        </w:rPr>
        <w:t>Vejledende grænseværdi</w:t>
      </w:r>
    </w:p>
    <w:p w14:paraId="7203C246" w14:textId="77777777" w:rsidR="008B2A72" w:rsidRDefault="008B2A72" w:rsidP="00774BDE">
      <w:pPr>
        <w:ind w:right="-1759"/>
      </w:pPr>
    </w:p>
    <w:p w14:paraId="518A8ADE" w14:textId="35D363BD" w:rsidR="00774BDE" w:rsidRDefault="00B249D3" w:rsidP="00774BDE">
      <w:pPr>
        <w:ind w:right="-1759"/>
      </w:pPr>
      <w:bookmarkStart w:id="0" w:name="_Hlk219792892"/>
      <w:r>
        <w:t xml:space="preserve">Det er Miljøstyrelsens vurdering, at en acceptabel grænseværdi for asbest i jord er 100 mg asbest/kg TS defineret som summen af </w:t>
      </w:r>
      <w:proofErr w:type="spellStart"/>
      <w:r>
        <w:t>chrysotile</w:t>
      </w:r>
      <w:proofErr w:type="spellEnd"/>
      <w:r>
        <w:t xml:space="preserve"> + 10 x </w:t>
      </w:r>
      <w:proofErr w:type="spellStart"/>
      <w:r>
        <w:t>amfibole</w:t>
      </w:r>
      <w:proofErr w:type="spellEnd"/>
      <w:r>
        <w:t xml:space="preserve"> fibre. Denne vejledende grænseværdi er baseret på </w:t>
      </w:r>
      <w:r w:rsidR="00774BDE">
        <w:t xml:space="preserve">viden </w:t>
      </w:r>
      <w:r>
        <w:t xml:space="preserve">om </w:t>
      </w:r>
      <w:r w:rsidR="00503F51">
        <w:t xml:space="preserve">og erfaring med håndtering af asbestforureningssager </w:t>
      </w:r>
      <w:r>
        <w:t>i</w:t>
      </w:r>
      <w:r w:rsidR="00503F51">
        <w:t xml:space="preserve"> andre lande, </w:t>
      </w:r>
      <w:r>
        <w:t xml:space="preserve">herunder navnlig </w:t>
      </w:r>
      <w:r w:rsidR="008B5AB4">
        <w:t>Nederlandene</w:t>
      </w:r>
      <w:r>
        <w:t>.</w:t>
      </w:r>
      <w:r w:rsidR="00EA6698">
        <w:t xml:space="preserve"> </w:t>
      </w:r>
      <w:bookmarkEnd w:id="0"/>
      <w:r w:rsidR="00EA6698">
        <w:t xml:space="preserve">I Nederlandene anvendes grænseværdien som en interventionsværdi. Hvis værdien er </w:t>
      </w:r>
      <w:r w:rsidR="00EA6698" w:rsidRPr="00A27239">
        <w:t>overskredet</w:t>
      </w:r>
      <w:r w:rsidR="00AE6067" w:rsidRPr="00AC6B2C">
        <w:t>,</w:t>
      </w:r>
      <w:r w:rsidR="00EA6698" w:rsidRPr="00AC6B2C">
        <w:t xml:space="preserve"> anses jorden for at være forurenet med asbest</w:t>
      </w:r>
      <w:r w:rsidR="00F065AB" w:rsidRPr="00AC6B2C">
        <w:t xml:space="preserve"> i en sådan</w:t>
      </w:r>
      <w:r w:rsidR="00F14604" w:rsidRPr="00AC6B2C">
        <w:t xml:space="preserve"> </w:t>
      </w:r>
      <w:r w:rsidR="00F065AB" w:rsidRPr="00AC6B2C">
        <w:t>grad, at jorden</w:t>
      </w:r>
      <w:r w:rsidR="00EA6698" w:rsidRPr="00AC6B2C">
        <w:t xml:space="preserve"> skal undersøges nærmere med det formål at </w:t>
      </w:r>
      <w:r w:rsidR="00F065AB" w:rsidRPr="00AC6B2C">
        <w:t xml:space="preserve">afdække, om </w:t>
      </w:r>
      <w:r w:rsidR="005258E6" w:rsidRPr="00AC6B2C">
        <w:t>den stedspecifikke asbestforurening</w:t>
      </w:r>
      <w:r w:rsidR="00F065AB" w:rsidRPr="00AC6B2C">
        <w:t xml:space="preserve"> kan udgøre en risiko fo</w:t>
      </w:r>
      <w:r w:rsidR="00EA6698" w:rsidRPr="00AC6B2C">
        <w:t xml:space="preserve">r </w:t>
      </w:r>
      <w:r w:rsidR="00F065AB" w:rsidRPr="00AC6B2C">
        <w:t>menneskers sundhed.</w:t>
      </w:r>
      <w:r w:rsidR="00F065AB">
        <w:t xml:space="preserve"> </w:t>
      </w:r>
      <w:r w:rsidR="00EA6698">
        <w:t>Hvis grænseværdien ikke er overskredet</w:t>
      </w:r>
      <w:r w:rsidR="00AE6067">
        <w:t>,</w:t>
      </w:r>
      <w:r w:rsidR="00EA6698">
        <w:t xml:space="preserve"> </w:t>
      </w:r>
      <w:r w:rsidR="00211B4B">
        <w:t>skal der ikke foretages yderligere</w:t>
      </w:r>
      <w:r w:rsidR="00AE6067">
        <w:t>,</w:t>
      </w:r>
      <w:r w:rsidR="00211B4B">
        <w:t xml:space="preserve"> og jorden betragtes som fri genanvendelig jord. </w:t>
      </w:r>
    </w:p>
    <w:p w14:paraId="2FEC31C4" w14:textId="77777777" w:rsidR="0023252C" w:rsidRDefault="0023252C" w:rsidP="00774BDE">
      <w:pPr>
        <w:ind w:right="-1759"/>
      </w:pPr>
    </w:p>
    <w:p w14:paraId="61D7623C" w14:textId="661A540B" w:rsidR="00E02BB1" w:rsidRDefault="00B249D3" w:rsidP="00774BDE">
      <w:pPr>
        <w:ind w:right="-1759"/>
      </w:pPr>
      <w:r>
        <w:t>P</w:t>
      </w:r>
      <w:r w:rsidR="00774BDE">
        <w:t xml:space="preserve">røvetagning, analyser og afrapportering af resultater </w:t>
      </w:r>
      <w:r w:rsidR="00E02BB1">
        <w:t xml:space="preserve">bør ske </w:t>
      </w:r>
      <w:r w:rsidR="00774BDE">
        <w:t xml:space="preserve">i overensstemmelse med de </w:t>
      </w:r>
      <w:r w:rsidR="008B5AB4">
        <w:t>nederlandske</w:t>
      </w:r>
      <w:r w:rsidR="00774BDE">
        <w:t xml:space="preserve"> metoder </w:t>
      </w:r>
      <w:r w:rsidR="00E02BB1">
        <w:t>hertil</w:t>
      </w:r>
      <w:r w:rsidR="009710A1">
        <w:t>,</w:t>
      </w:r>
      <w:r w:rsidR="00BD5984">
        <w:t xml:space="preserve"> idet disse metoder er udarbejdet i sammenhæng med</w:t>
      </w:r>
      <w:r w:rsidR="00BD5984" w:rsidRPr="00BD5984">
        <w:t xml:space="preserve"> grænseværdien på </w:t>
      </w:r>
      <w:r w:rsidR="00BD5984" w:rsidRPr="00BD5984">
        <w:lastRenderedPageBreak/>
        <w:t>100 mg/kg TS</w:t>
      </w:r>
      <w:r w:rsidR="00BD5984">
        <w:t xml:space="preserve">. Ved anvendelsen af de nederlandske metoder </w:t>
      </w:r>
      <w:r w:rsidR="00BD5984" w:rsidRPr="00BD5984">
        <w:t>sikre</w:t>
      </w:r>
      <w:r w:rsidR="00BD5984">
        <w:t>s det</w:t>
      </w:r>
      <w:r w:rsidR="00BD5984" w:rsidRPr="00BD5984">
        <w:t xml:space="preserve">, at det påviste indhold af asbest kan sammenlignes med den </w:t>
      </w:r>
      <w:r w:rsidR="00A07FFD">
        <w:t>vejledende</w:t>
      </w:r>
      <w:r w:rsidR="00BD5984" w:rsidRPr="00BD5984">
        <w:t xml:space="preserve"> grænseværdi</w:t>
      </w:r>
      <w:r w:rsidR="007458DC">
        <w:t>.</w:t>
      </w:r>
      <w:r w:rsidR="00BD5984">
        <w:t xml:space="preserve"> </w:t>
      </w:r>
      <w:r w:rsidR="00BD5984" w:rsidDel="00BD5984">
        <w:t xml:space="preserve"> </w:t>
      </w:r>
    </w:p>
    <w:p w14:paraId="61073D06" w14:textId="6DBCF647" w:rsidR="008B7E86" w:rsidRDefault="008B7E86" w:rsidP="00774BDE">
      <w:pPr>
        <w:ind w:right="-1759"/>
      </w:pPr>
    </w:p>
    <w:p w14:paraId="0540FF9A" w14:textId="3A8574EB" w:rsidR="008B7E86" w:rsidRDefault="008B7E86" w:rsidP="00774BDE">
      <w:pPr>
        <w:ind w:right="-1759"/>
      </w:pPr>
      <w:r>
        <w:t xml:space="preserve">Den centrale </w:t>
      </w:r>
      <w:r w:rsidR="008B5AB4">
        <w:t>nederlandske</w:t>
      </w:r>
      <w:r>
        <w:t xml:space="preserve"> standard til undersøgelse af asbest i jord er NEN 5707. Standarden definerer rammer for prøvetagning og analyse </w:t>
      </w:r>
      <w:r w:rsidR="008B5AB4">
        <w:t>af</w:t>
      </w:r>
      <w:r>
        <w:t xml:space="preserve"> asbest, herunder forekomst og risikovurdering af forskellige typer asbestmineraler, bundet asbest og fri asbest samt </w:t>
      </w:r>
      <w:proofErr w:type="spellStart"/>
      <w:r>
        <w:t>respirable</w:t>
      </w:r>
      <w:proofErr w:type="spellEnd"/>
      <w:r>
        <w:t xml:space="preserve"> fraktioner. </w:t>
      </w:r>
    </w:p>
    <w:p w14:paraId="5F74E71A" w14:textId="22D2CB41" w:rsidR="006979F0" w:rsidRDefault="006979F0" w:rsidP="00774BDE">
      <w:pPr>
        <w:ind w:right="-1759"/>
      </w:pPr>
    </w:p>
    <w:p w14:paraId="6C4726D8" w14:textId="212FE86A" w:rsidR="005F08F0" w:rsidRDefault="00F009A9" w:rsidP="00774BDE">
      <w:pPr>
        <w:ind w:right="-1759"/>
      </w:pPr>
      <w:r>
        <w:t>B</w:t>
      </w:r>
      <w:r w:rsidR="005F08F0">
        <w:t xml:space="preserve">undet asbest </w:t>
      </w:r>
      <w:r>
        <w:t xml:space="preserve">bør </w:t>
      </w:r>
      <w:r w:rsidR="005F08F0">
        <w:t xml:space="preserve">analyseres ved PLM-analyse efter den </w:t>
      </w:r>
      <w:r w:rsidR="00B8431A">
        <w:t>ne</w:t>
      </w:r>
      <w:r w:rsidR="00C14865">
        <w:t>derland</w:t>
      </w:r>
      <w:r w:rsidR="005F08F0">
        <w:t>ske standard NEN5896</w:t>
      </w:r>
      <w:r>
        <w:t>,</w:t>
      </w:r>
      <w:r w:rsidR="005F08F0">
        <w:t xml:space="preserve"> og løse </w:t>
      </w:r>
      <w:r>
        <w:t>asbest</w:t>
      </w:r>
      <w:r w:rsidR="005F08F0">
        <w:t>fibre</w:t>
      </w:r>
      <w:r>
        <w:t xml:space="preserve"> bør</w:t>
      </w:r>
      <w:r w:rsidR="005F08F0">
        <w:t xml:space="preserve"> analyseres med SEM eller TEM i henhold den </w:t>
      </w:r>
      <w:r w:rsidR="00B8431A">
        <w:t>n</w:t>
      </w:r>
      <w:r w:rsidR="00C14865">
        <w:t>ederland</w:t>
      </w:r>
      <w:r w:rsidR="005F08F0">
        <w:t>ske standard NEN5898.</w:t>
      </w:r>
    </w:p>
    <w:p w14:paraId="374D8107" w14:textId="1264AF37" w:rsidR="00F9668A" w:rsidRDefault="00F9668A" w:rsidP="00774BDE">
      <w:pPr>
        <w:ind w:right="-1759"/>
      </w:pPr>
    </w:p>
    <w:p w14:paraId="6CFB94E8" w14:textId="77B94756" w:rsidR="0009412E" w:rsidRDefault="00266F63" w:rsidP="009710A1">
      <w:pPr>
        <w:ind w:right="-1759"/>
      </w:pPr>
      <w:r>
        <w:t>I bilaget til denne vejledende udtalelse findes et udvalg af andre standarder, som kan være relevante at anvende i forskellige konkrete sager med asbest i jord.</w:t>
      </w:r>
    </w:p>
    <w:p w14:paraId="1A8778DE" w14:textId="25F2C1A5" w:rsidR="0009412E" w:rsidRDefault="0009412E" w:rsidP="0009412E">
      <w:pPr>
        <w:pStyle w:val="Overskrift1"/>
      </w:pPr>
      <w:r>
        <w:t>Baggrund</w:t>
      </w:r>
    </w:p>
    <w:p w14:paraId="10D88EB2" w14:textId="3C2129F9" w:rsidR="00536BDE" w:rsidRDefault="00536BDE" w:rsidP="00536BDE">
      <w:pPr>
        <w:pStyle w:val="Overskrift2"/>
      </w:pPr>
      <w:r>
        <w:t xml:space="preserve">Den </w:t>
      </w:r>
      <w:r w:rsidR="00B8431A">
        <w:t>n</w:t>
      </w:r>
      <w:r w:rsidR="00C14865">
        <w:t>ederland</w:t>
      </w:r>
      <w:r>
        <w:t>ske metode</w:t>
      </w:r>
    </w:p>
    <w:p w14:paraId="13C7F15C" w14:textId="323867BB" w:rsidR="0023252C" w:rsidRDefault="00536BDE" w:rsidP="00DA39A2">
      <w:pPr>
        <w:ind w:right="-1759"/>
      </w:pPr>
      <w:r>
        <w:t xml:space="preserve">Den </w:t>
      </w:r>
      <w:r w:rsidR="00B8431A">
        <w:t>n</w:t>
      </w:r>
      <w:r w:rsidR="00C14865">
        <w:t>ederland</w:t>
      </w:r>
      <w:r>
        <w:t xml:space="preserve">ske metode til undersøgelse af jord med asbest har været anvendt i </w:t>
      </w:r>
      <w:r w:rsidR="00C14865">
        <w:t>Nederlandene</w:t>
      </w:r>
      <w:r>
        <w:t xml:space="preserve"> i mere end 20 år. Der er tale om en trinvis tilgang, hvor det i første trin undersøges</w:t>
      </w:r>
      <w:r w:rsidR="00AC6505">
        <w:t>,</w:t>
      </w:r>
      <w:r>
        <w:t xml:space="preserve"> om asbesten findes i jorden i koncentrationer over den generelle interventionsværdi på 100 mg asbest/ kg TS</w:t>
      </w:r>
      <w:r w:rsidR="001D19EB">
        <w:t>.</w:t>
      </w:r>
      <w:r w:rsidR="008217C9">
        <w:t xml:space="preserve"> </w:t>
      </w:r>
      <w:r>
        <w:t xml:space="preserve">Er der konstateret asbest i koncentrationer over </w:t>
      </w:r>
      <w:r w:rsidRPr="00D10426">
        <w:t>interventionsværdien</w:t>
      </w:r>
      <w:r w:rsidR="00AC6505" w:rsidRPr="00D10426">
        <w:t>,</w:t>
      </w:r>
      <w:r w:rsidRPr="00A27239">
        <w:t xml:space="preserve"> </w:t>
      </w:r>
      <w:r w:rsidRPr="00AC6B2C">
        <w:t xml:space="preserve">anses jorden for at være </w:t>
      </w:r>
      <w:r w:rsidR="00D10426" w:rsidRPr="00AC6B2C">
        <w:t>forurenet i en sådan grad, at der skal iværksættes en yderligere undersøgelse af jorden</w:t>
      </w:r>
      <w:r w:rsidRPr="00D10426">
        <w:t xml:space="preserve">. De efterfølgende trin er stedsspecifikke og har </w:t>
      </w:r>
      <w:bookmarkStart w:id="1" w:name="_Hlk216864482"/>
      <w:r w:rsidRPr="00D10426">
        <w:t xml:space="preserve">til formål at undersøge risikoen </w:t>
      </w:r>
      <w:r w:rsidR="006D02D8">
        <w:t>ved</w:t>
      </w:r>
      <w:r w:rsidRPr="00D10426">
        <w:t xml:space="preserve"> en</w:t>
      </w:r>
      <w:r w:rsidR="006D02D8">
        <w:t xml:space="preserve"> udsættelse for asbest s</w:t>
      </w:r>
      <w:r>
        <w:t>om følge af asbestforureningen</w:t>
      </w:r>
      <w:bookmarkEnd w:id="1"/>
      <w:r>
        <w:t xml:space="preserve">. </w:t>
      </w:r>
    </w:p>
    <w:p w14:paraId="5592B490" w14:textId="77777777" w:rsidR="0023252C" w:rsidRDefault="0023252C" w:rsidP="00DA39A2">
      <w:pPr>
        <w:ind w:right="-1759"/>
      </w:pPr>
    </w:p>
    <w:p w14:paraId="3479C14E" w14:textId="6CA6749C" w:rsidR="00712D4B" w:rsidRDefault="00712D4B" w:rsidP="00DA39A2">
      <w:pPr>
        <w:ind w:right="-1759"/>
      </w:pPr>
      <w:r>
        <w:t>Interventionsværdien e</w:t>
      </w:r>
      <w:r w:rsidRPr="00712D4B">
        <w:t>r baseret på omfattende</w:t>
      </w:r>
      <w:r>
        <w:t xml:space="preserve"> Nederlandske</w:t>
      </w:r>
      <w:r w:rsidRPr="00712D4B">
        <w:t xml:space="preserve"> forsøg</w:t>
      </w:r>
      <w:r>
        <w:t xml:space="preserve">, </w:t>
      </w:r>
      <w:r w:rsidRPr="00712D4B">
        <w:t>praktiske målinger</w:t>
      </w:r>
      <w:r>
        <w:t xml:space="preserve"> og beregninger, som de hollandske myndigheder og andre har udført i løbet af en lang årrække</w:t>
      </w:r>
      <w:r w:rsidR="00FC0373">
        <w:rPr>
          <w:rStyle w:val="Fodnotehenvisning"/>
        </w:rPr>
        <w:footnoteReference w:id="3"/>
      </w:r>
      <w:r w:rsidR="00A80607">
        <w:t>,</w:t>
      </w:r>
      <w:r w:rsidR="00A80607">
        <w:rPr>
          <w:rStyle w:val="Fodnotehenvisning"/>
        </w:rPr>
        <w:footnoteReference w:id="4"/>
      </w:r>
      <w:r>
        <w:t xml:space="preserve">. </w:t>
      </w:r>
      <w:r w:rsidRPr="00712D4B">
        <w:t>Man har</w:t>
      </w:r>
      <w:r>
        <w:t xml:space="preserve"> blandt andet</w:t>
      </w:r>
      <w:r w:rsidRPr="00712D4B">
        <w:t xml:space="preserve"> undersøgt sammenhængen mellem asbestmængden i jorden og mængden af fibre målt i luften </w:t>
      </w:r>
      <w:r w:rsidR="0023252C">
        <w:t>ved</w:t>
      </w:r>
      <w:r w:rsidRPr="00712D4B">
        <w:t xml:space="preserve"> forskellige aktiviteter</w:t>
      </w:r>
      <w:r w:rsidR="0023252C">
        <w:t xml:space="preserve"> </w:t>
      </w:r>
      <w:r w:rsidRPr="00712D4B">
        <w:t>f.eks. gravearbejde eller kørsel.</w:t>
      </w:r>
    </w:p>
    <w:p w14:paraId="2D9D9A60" w14:textId="77777777" w:rsidR="00712D4B" w:rsidRDefault="00712D4B" w:rsidP="00DA39A2">
      <w:pPr>
        <w:ind w:right="-1759"/>
      </w:pPr>
    </w:p>
    <w:p w14:paraId="79B1238C" w14:textId="3DF9A78D" w:rsidR="008217C9" w:rsidRDefault="00E02BB1" w:rsidP="00DA39A2">
      <w:pPr>
        <w:ind w:right="-1759"/>
      </w:pPr>
      <w:r>
        <w:t xml:space="preserve">Der findes en række </w:t>
      </w:r>
      <w:r w:rsidR="00B8431A">
        <w:t>n</w:t>
      </w:r>
      <w:r w:rsidR="00C14865">
        <w:t>ederland</w:t>
      </w:r>
      <w:r>
        <w:t>ske standarder til undersøgelse, prøvetagning og analyse af asbest i jord, sediment og affald. Den centrale standard er NEN 5707</w:t>
      </w:r>
      <w:r w:rsidR="006979F0">
        <w:t xml:space="preserve">, </w:t>
      </w:r>
      <w:bookmarkStart w:id="2" w:name="_Hlk218517695"/>
      <w:r w:rsidR="006979F0">
        <w:t>som er udarbejdet i forbindelse med fastsættelsen af grænseværdien på 100 mg/kg TS for at sikre</w:t>
      </w:r>
      <w:r w:rsidR="00AC6505">
        <w:t>,</w:t>
      </w:r>
      <w:r w:rsidR="006979F0">
        <w:t xml:space="preserve"> at det påviste indhold af asbest kan sammenlignes med den fastsatte grænseværdi</w:t>
      </w:r>
      <w:bookmarkEnd w:id="2"/>
      <w:r w:rsidR="006979F0">
        <w:t xml:space="preserve">. </w:t>
      </w:r>
    </w:p>
    <w:p w14:paraId="6FA95799" w14:textId="77777777" w:rsidR="008217C9" w:rsidRDefault="008217C9" w:rsidP="00DA39A2">
      <w:pPr>
        <w:ind w:right="-1759"/>
      </w:pPr>
    </w:p>
    <w:p w14:paraId="65A2ED10" w14:textId="6BEE8E7F" w:rsidR="008217C9" w:rsidRDefault="008217C9" w:rsidP="00DA39A2">
      <w:pPr>
        <w:ind w:right="-1759"/>
        <w:rPr>
          <w:rFonts w:asciiTheme="majorHAnsi" w:hAnsiTheme="majorHAnsi"/>
        </w:rPr>
      </w:pPr>
      <w:r>
        <w:t xml:space="preserve">I løbet af de </w:t>
      </w:r>
      <w:r w:rsidR="00F44838">
        <w:t>over 2</w:t>
      </w:r>
      <w:r>
        <w:t xml:space="preserve">0 år </w:t>
      </w:r>
      <w:r w:rsidR="008B5AB4">
        <w:t xml:space="preserve">Nederlandene </w:t>
      </w:r>
      <w:r>
        <w:t>har anvendt e</w:t>
      </w:r>
      <w:r w:rsidR="009C496F">
        <w:t>n</w:t>
      </w:r>
      <w:r>
        <w:t xml:space="preserve"> </w:t>
      </w:r>
      <w:r w:rsidRPr="005137E8">
        <w:rPr>
          <w:rFonts w:asciiTheme="majorHAnsi" w:hAnsiTheme="majorHAnsi"/>
        </w:rPr>
        <w:t>interventions</w:t>
      </w:r>
      <w:r w:rsidR="001D19EB">
        <w:rPr>
          <w:rFonts w:asciiTheme="majorHAnsi" w:hAnsiTheme="majorHAnsi"/>
        </w:rPr>
        <w:t>værdi</w:t>
      </w:r>
      <w:r>
        <w:t xml:space="preserve"> på 100 mg asbest/kg TS</w:t>
      </w:r>
      <w:r w:rsidR="001D19EB">
        <w:t>,</w:t>
      </w:r>
      <w:r>
        <w:t xml:space="preserve"> </w:t>
      </w:r>
      <w:r w:rsidR="008B5AB4">
        <w:t>er grænseværdien blevet revurderet</w:t>
      </w:r>
      <w:r w:rsidR="00DA39A2" w:rsidRPr="005137E8">
        <w:rPr>
          <w:rFonts w:asciiTheme="majorHAnsi" w:hAnsiTheme="majorHAnsi"/>
        </w:rPr>
        <w:t xml:space="preserve"> </w:t>
      </w:r>
      <w:r w:rsidR="000F1B74">
        <w:rPr>
          <w:rFonts w:asciiTheme="majorHAnsi" w:hAnsiTheme="majorHAnsi"/>
        </w:rPr>
        <w:t>flere gange</w:t>
      </w:r>
      <w:r w:rsidR="008B5AB4">
        <w:rPr>
          <w:rFonts w:asciiTheme="majorHAnsi" w:hAnsiTheme="majorHAnsi"/>
        </w:rPr>
        <w:t xml:space="preserve">, men der er </w:t>
      </w:r>
      <w:r>
        <w:rPr>
          <w:rFonts w:asciiTheme="majorHAnsi" w:hAnsiTheme="majorHAnsi"/>
        </w:rPr>
        <w:t>ikke fundet et behov for a</w:t>
      </w:r>
      <w:r w:rsidR="000F1B74">
        <w:rPr>
          <w:rFonts w:asciiTheme="majorHAnsi" w:hAnsiTheme="majorHAnsi"/>
        </w:rPr>
        <w:t xml:space="preserve">t ændre </w:t>
      </w:r>
      <w:r w:rsidR="001D19EB">
        <w:rPr>
          <w:rFonts w:asciiTheme="majorHAnsi" w:hAnsiTheme="majorHAnsi"/>
        </w:rPr>
        <w:t>værdien</w:t>
      </w:r>
      <w:r>
        <w:rPr>
          <w:rFonts w:asciiTheme="majorHAnsi" w:hAnsiTheme="majorHAnsi"/>
        </w:rPr>
        <w:t>.</w:t>
      </w:r>
    </w:p>
    <w:p w14:paraId="5129882C" w14:textId="3E421A70" w:rsidR="008217C9" w:rsidRDefault="008217C9" w:rsidP="008217C9">
      <w:pPr>
        <w:pStyle w:val="Overskrift2"/>
      </w:pPr>
      <w:r>
        <w:lastRenderedPageBreak/>
        <w:t>Grænseværdier for asbest i jord i andre lande</w:t>
      </w:r>
    </w:p>
    <w:p w14:paraId="174045CB" w14:textId="4EFE6D61" w:rsidR="00DA39A2" w:rsidRDefault="005137E8" w:rsidP="00D27EFF">
      <w:pPr>
        <w:ind w:right="-1759"/>
      </w:pPr>
      <w:bookmarkStart w:id="3" w:name="_Hlk215486382"/>
      <w:r>
        <w:t>I 2021 udgav</w:t>
      </w:r>
      <w:r w:rsidRPr="00AB1369">
        <w:t xml:space="preserve"> NICOLE</w:t>
      </w:r>
      <w:r w:rsidR="00BB5596">
        <w:rPr>
          <w:rStyle w:val="Fodnotehenvisning"/>
        </w:rPr>
        <w:footnoteReference w:id="5"/>
      </w:r>
      <w:r w:rsidR="0073168F">
        <w:t>, et Europæisk jordforum,</w:t>
      </w:r>
      <w:r w:rsidRPr="00AB1369">
        <w:t xml:space="preserve"> </w:t>
      </w:r>
      <w:r>
        <w:t xml:space="preserve">en kort </w:t>
      </w:r>
      <w:r w:rsidRPr="00AB1369">
        <w:t>rapport</w:t>
      </w:r>
      <w:r w:rsidR="00BB5596">
        <w:rPr>
          <w:rStyle w:val="Fodnotehenvisning"/>
        </w:rPr>
        <w:footnoteReference w:id="6"/>
      </w:r>
      <w:r>
        <w:t>, de</w:t>
      </w:r>
      <w:r w:rsidR="008217C9">
        <w:t>r</w:t>
      </w:r>
      <w:r>
        <w:t xml:space="preserve"> kortlagde procedurer for håndtering af asbest i jord i EU-landene. </w:t>
      </w:r>
      <w:r w:rsidRPr="00AB1369">
        <w:t xml:space="preserve">Af denne rapport fremgår det, at </w:t>
      </w:r>
      <w:r w:rsidR="008B5AB4">
        <w:t>NICOLE</w:t>
      </w:r>
      <w:r>
        <w:t xml:space="preserve"> i 2021 fandt</w:t>
      </w:r>
      <w:r w:rsidRPr="00AB1369">
        <w:t xml:space="preserve"> procedurer</w:t>
      </w:r>
      <w:r>
        <w:t xml:space="preserve"> for håndtering af</w:t>
      </w:r>
      <w:r w:rsidRPr="00AB1369">
        <w:t xml:space="preserve"> asbest i jord i tre lande: </w:t>
      </w:r>
      <w:r w:rsidR="00C14865">
        <w:t>Nederlandene</w:t>
      </w:r>
      <w:r w:rsidRPr="00AB1369">
        <w:t>, Belgien</w:t>
      </w:r>
      <w:r w:rsidR="008217C9" w:rsidRPr="005137E8">
        <w:rPr>
          <w:rStyle w:val="Fodnotehenvisning"/>
          <w:rFonts w:asciiTheme="majorHAnsi" w:hAnsiTheme="majorHAnsi"/>
          <w:sz w:val="20"/>
        </w:rPr>
        <w:footnoteReference w:id="7"/>
      </w:r>
      <w:r w:rsidR="008217C9">
        <w:rPr>
          <w:rStyle w:val="Fodnotehenvisning"/>
          <w:rFonts w:asciiTheme="majorHAnsi" w:hAnsiTheme="majorHAnsi"/>
          <w:sz w:val="20"/>
          <w:vertAlign w:val="baseline"/>
        </w:rPr>
        <w:t xml:space="preserve"> </w:t>
      </w:r>
      <w:r w:rsidRPr="00AB1369">
        <w:t>og Italien</w:t>
      </w:r>
      <w:r w:rsidR="000B1481">
        <w:rPr>
          <w:rStyle w:val="Fodnotehenvisning"/>
        </w:rPr>
        <w:footnoteReference w:id="8"/>
      </w:r>
      <w:r w:rsidRPr="00AB1369">
        <w:t xml:space="preserve">. </w:t>
      </w:r>
    </w:p>
    <w:p w14:paraId="3A3DCE59" w14:textId="7021F11D" w:rsidR="00FB2241" w:rsidRDefault="00FB2241" w:rsidP="00953410">
      <w:pPr>
        <w:ind w:right="-1759"/>
      </w:pPr>
    </w:p>
    <w:p w14:paraId="612BDBFF" w14:textId="1B1B26B5" w:rsidR="00FB2241" w:rsidRDefault="000F1B74" w:rsidP="00953410">
      <w:pPr>
        <w:ind w:right="-1759"/>
      </w:pPr>
      <w:r>
        <w:t>I 2022 udgav LAGA</w:t>
      </w:r>
      <w:r w:rsidR="00E21ECC">
        <w:rPr>
          <w:rStyle w:val="Fodnotehenvisning"/>
        </w:rPr>
        <w:footnoteReference w:id="9"/>
      </w:r>
      <w:r w:rsidR="00F448A2">
        <w:t xml:space="preserve"> (</w:t>
      </w:r>
      <w:r>
        <w:t>en sammenslutning af tyske affaldsmyndigheder</w:t>
      </w:r>
      <w:r w:rsidR="00F448A2">
        <w:t>)</w:t>
      </w:r>
      <w:r>
        <w:t xml:space="preserve"> en vejledning til håndtering af asbestholdigt affald</w:t>
      </w:r>
      <w:r w:rsidR="005A0909">
        <w:rPr>
          <w:rStyle w:val="Fodnotehenvisning"/>
        </w:rPr>
        <w:footnoteReference w:id="10"/>
      </w:r>
      <w:r>
        <w:t>. Heraf fremgår det</w:t>
      </w:r>
      <w:r w:rsidR="00F448A2">
        <w:t>,</w:t>
      </w:r>
      <w:r>
        <w:t xml:space="preserve"> at </w:t>
      </w:r>
      <w:r w:rsidR="00943F78">
        <w:t>jordmateriale, når det er blevet affald, betragtes som asbestfrit, når jorden indeholder mindre en</w:t>
      </w:r>
      <w:r w:rsidR="00E73668">
        <w:t>d</w:t>
      </w:r>
      <w:r w:rsidR="00943F78">
        <w:t xml:space="preserve"> 0,01 %</w:t>
      </w:r>
      <w:r w:rsidR="00026DB2">
        <w:t xml:space="preserve"> </w:t>
      </w:r>
      <w:r w:rsidR="00943F78">
        <w:t>asbest</w:t>
      </w:r>
      <w:r w:rsidR="00622B3D">
        <w:t xml:space="preserve">. </w:t>
      </w:r>
    </w:p>
    <w:p w14:paraId="2DB4D5C2" w14:textId="77777777" w:rsidR="00F62219" w:rsidRDefault="00F62219" w:rsidP="00953410">
      <w:pPr>
        <w:ind w:right="-1759"/>
      </w:pPr>
    </w:p>
    <w:p w14:paraId="4CA4D9B6" w14:textId="35609814" w:rsidR="00953E16" w:rsidRDefault="00EA6698" w:rsidP="00953410">
      <w:pPr>
        <w:ind w:right="-1759"/>
      </w:pPr>
      <w:r>
        <w:t xml:space="preserve">Miljøstyrelsen har også kendskab til </w:t>
      </w:r>
      <w:r w:rsidR="000D635F">
        <w:t>en australsk procedure</w:t>
      </w:r>
      <w:r w:rsidR="00BD3303">
        <w:rPr>
          <w:rStyle w:val="Fodnotehenvisning"/>
        </w:rPr>
        <w:footnoteReference w:id="11"/>
      </w:r>
      <w:r w:rsidR="00A734D8">
        <w:t xml:space="preserve"> fra 2021</w:t>
      </w:r>
      <w:r w:rsidR="000D635F">
        <w:t xml:space="preserve"> til håndtering af asbest i jord</w:t>
      </w:r>
      <w:r w:rsidR="005137E8">
        <w:t xml:space="preserve">, som er sammenlignelig med den </w:t>
      </w:r>
      <w:r w:rsidR="00B8431A">
        <w:t>n</w:t>
      </w:r>
      <w:r w:rsidR="00C14865">
        <w:t>ederland</w:t>
      </w:r>
      <w:r w:rsidR="005137E8">
        <w:t>ske metode</w:t>
      </w:r>
      <w:r w:rsidR="000D635F">
        <w:t>.</w:t>
      </w:r>
      <w:r w:rsidR="008D516D">
        <w:t xml:space="preserve"> Grænseværdien er dog en anden, hvilket </w:t>
      </w:r>
      <w:r w:rsidR="00AC6505">
        <w:t xml:space="preserve">skyldes, </w:t>
      </w:r>
      <w:r w:rsidR="0091541E">
        <w:t xml:space="preserve">at jorden </w:t>
      </w:r>
      <w:r w:rsidR="008D516D">
        <w:t xml:space="preserve">i Australien </w:t>
      </w:r>
      <w:r w:rsidR="0091541E">
        <w:t xml:space="preserve">er mere tør </w:t>
      </w:r>
      <w:r w:rsidR="008D516D">
        <w:t>end</w:t>
      </w:r>
      <w:r w:rsidR="0091541E">
        <w:t xml:space="preserve"> jorden </w:t>
      </w:r>
      <w:r w:rsidR="008D516D">
        <w:t xml:space="preserve">i </w:t>
      </w:r>
      <w:bookmarkEnd w:id="3"/>
      <w:r w:rsidR="00C14865">
        <w:t>Nederlandene</w:t>
      </w:r>
      <w:r w:rsidR="008D516D">
        <w:t>.</w:t>
      </w:r>
      <w:r w:rsidR="00953E16">
        <w:t xml:space="preserve"> Nedenfor er</w:t>
      </w:r>
      <w:r w:rsidR="008217C9">
        <w:t xml:space="preserve"> i tabelform</w:t>
      </w:r>
      <w:r w:rsidR="00953E16">
        <w:t xml:space="preserve"> gengivet de grænseværdier, som anvendes i </w:t>
      </w:r>
      <w:r w:rsidR="00C14865">
        <w:t>Nederlandene</w:t>
      </w:r>
      <w:r w:rsidR="008217C9">
        <w:t xml:space="preserve">, Belgien, Tyskland, Italien og Australien. </w:t>
      </w:r>
    </w:p>
    <w:p w14:paraId="3694C615" w14:textId="77777777" w:rsidR="00953E16" w:rsidRDefault="00953E16" w:rsidP="00953410">
      <w:pPr>
        <w:ind w:right="-1759"/>
      </w:pPr>
    </w:p>
    <w:tbl>
      <w:tblPr>
        <w:tblStyle w:val="Tabel-Gitter"/>
        <w:tblW w:w="9209" w:type="dxa"/>
        <w:tblLook w:val="04A0" w:firstRow="1" w:lastRow="0" w:firstColumn="1" w:lastColumn="0" w:noHBand="0" w:noVBand="1"/>
      </w:tblPr>
      <w:tblGrid>
        <w:gridCol w:w="2689"/>
        <w:gridCol w:w="2409"/>
        <w:gridCol w:w="4111"/>
      </w:tblGrid>
      <w:tr w:rsidR="00953E16" w14:paraId="46D76734" w14:textId="77777777" w:rsidTr="007704EC">
        <w:tc>
          <w:tcPr>
            <w:tcW w:w="2689" w:type="dxa"/>
          </w:tcPr>
          <w:p w14:paraId="1C1D986C" w14:textId="141E2C49" w:rsidR="00953E16" w:rsidRDefault="00953E16" w:rsidP="00953410">
            <w:pPr>
              <w:ind w:right="-1759"/>
            </w:pPr>
            <w:r>
              <w:t>Land</w:t>
            </w:r>
          </w:p>
        </w:tc>
        <w:tc>
          <w:tcPr>
            <w:tcW w:w="2409" w:type="dxa"/>
          </w:tcPr>
          <w:p w14:paraId="366D2CEB" w14:textId="1F53CDC5" w:rsidR="00953E16" w:rsidRDefault="00953E16" w:rsidP="00953410">
            <w:pPr>
              <w:ind w:right="-1759"/>
            </w:pPr>
            <w:r>
              <w:t>Grænseværdi</w:t>
            </w:r>
          </w:p>
        </w:tc>
        <w:tc>
          <w:tcPr>
            <w:tcW w:w="4111" w:type="dxa"/>
          </w:tcPr>
          <w:p w14:paraId="15610A5E" w14:textId="03D53F2A" w:rsidR="00953E16" w:rsidRDefault="00953E16" w:rsidP="00953410">
            <w:pPr>
              <w:ind w:right="-1759"/>
            </w:pPr>
            <w:r>
              <w:t>Note</w:t>
            </w:r>
          </w:p>
        </w:tc>
      </w:tr>
      <w:tr w:rsidR="00953E16" w:rsidRPr="00997FF4" w14:paraId="5F6EE98D" w14:textId="77777777" w:rsidTr="007704EC">
        <w:tc>
          <w:tcPr>
            <w:tcW w:w="2689" w:type="dxa"/>
          </w:tcPr>
          <w:p w14:paraId="509F126D" w14:textId="7BE29C07" w:rsidR="00953E16" w:rsidRDefault="00EA6698" w:rsidP="00953410">
            <w:pPr>
              <w:ind w:right="-1759"/>
            </w:pPr>
            <w:r>
              <w:t>Nederlandene</w:t>
            </w:r>
          </w:p>
        </w:tc>
        <w:tc>
          <w:tcPr>
            <w:tcW w:w="2409" w:type="dxa"/>
          </w:tcPr>
          <w:p w14:paraId="0192C5F4" w14:textId="6D1D9EF0" w:rsidR="00953E16" w:rsidRDefault="00953E16" w:rsidP="00953410">
            <w:pPr>
              <w:ind w:right="-1759"/>
            </w:pPr>
            <w:r>
              <w:t>100</w:t>
            </w:r>
            <w:r w:rsidR="00997FF4">
              <w:t xml:space="preserve"> mg/kg TS</w:t>
            </w:r>
          </w:p>
        </w:tc>
        <w:tc>
          <w:tcPr>
            <w:tcW w:w="4111" w:type="dxa"/>
          </w:tcPr>
          <w:p w14:paraId="7ECF906F" w14:textId="170AEE01" w:rsidR="00997FF4" w:rsidRDefault="00997FF4" w:rsidP="00997FF4">
            <w:pPr>
              <w:ind w:right="-1759"/>
            </w:pPr>
            <w:r w:rsidRPr="00997FF4">
              <w:t>Trinvis tilga</w:t>
            </w:r>
            <w:r>
              <w:t>ng.</w:t>
            </w:r>
          </w:p>
          <w:p w14:paraId="0286343E" w14:textId="77777777" w:rsidR="008217C9" w:rsidRDefault="00997FF4" w:rsidP="00997FF4">
            <w:pPr>
              <w:ind w:right="-1759"/>
            </w:pPr>
            <w:r w:rsidRPr="00997FF4">
              <w:t xml:space="preserve">Koncentrationen </w:t>
            </w:r>
            <w:bookmarkStart w:id="4" w:name="_Hlk214883264"/>
            <w:r w:rsidRPr="00997FF4">
              <w:t>definer</w:t>
            </w:r>
            <w:r>
              <w:t>e</w:t>
            </w:r>
            <w:r w:rsidRPr="00997FF4">
              <w:t>s som summen</w:t>
            </w:r>
          </w:p>
          <w:p w14:paraId="3016A5D9" w14:textId="5099EF3D" w:rsidR="00997FF4" w:rsidRPr="00997FF4" w:rsidRDefault="008217C9" w:rsidP="00997FF4">
            <w:pPr>
              <w:ind w:right="-1759"/>
            </w:pPr>
            <w:r>
              <w:t>a</w:t>
            </w:r>
            <w:r w:rsidR="00997FF4" w:rsidRPr="00997FF4">
              <w:t>f</w:t>
            </w:r>
            <w:r>
              <w:t xml:space="preserve"> </w:t>
            </w:r>
            <w:proofErr w:type="spellStart"/>
            <w:r>
              <w:t>ch</w:t>
            </w:r>
            <w:r w:rsidR="00997FF4">
              <w:t>rysotil</w:t>
            </w:r>
            <w:r>
              <w:t>e</w:t>
            </w:r>
            <w:proofErr w:type="spellEnd"/>
            <w:r w:rsidR="00997FF4">
              <w:t xml:space="preserve"> + 10 x </w:t>
            </w:r>
            <w:proofErr w:type="spellStart"/>
            <w:r w:rsidR="00997FF4">
              <w:t>amfibole</w:t>
            </w:r>
            <w:proofErr w:type="spellEnd"/>
            <w:r w:rsidR="00997FF4">
              <w:t xml:space="preserve"> fibre</w:t>
            </w:r>
            <w:bookmarkEnd w:id="4"/>
            <w:r w:rsidR="00394FF7">
              <w:t>.</w:t>
            </w:r>
            <w:r w:rsidR="00997FF4" w:rsidRPr="00997FF4">
              <w:t xml:space="preserve"> </w:t>
            </w:r>
          </w:p>
          <w:p w14:paraId="76C0D9C2" w14:textId="722B578C" w:rsidR="00953E16" w:rsidRPr="00997FF4" w:rsidRDefault="00953E16" w:rsidP="00953410">
            <w:pPr>
              <w:ind w:right="-1759"/>
            </w:pPr>
          </w:p>
        </w:tc>
      </w:tr>
      <w:tr w:rsidR="00953E16" w:rsidRPr="00997FF4" w14:paraId="6773BD34" w14:textId="77777777" w:rsidTr="007704EC">
        <w:tc>
          <w:tcPr>
            <w:tcW w:w="2689" w:type="dxa"/>
          </w:tcPr>
          <w:p w14:paraId="3D02B830" w14:textId="0989DEBE" w:rsidR="00953E16" w:rsidRDefault="00953E16" w:rsidP="00095235">
            <w:pPr>
              <w:ind w:right="-1759"/>
            </w:pPr>
            <w:r>
              <w:t>Belgien</w:t>
            </w:r>
            <w:r w:rsidR="003E6BB7">
              <w:t xml:space="preserve"> </w:t>
            </w:r>
          </w:p>
        </w:tc>
        <w:tc>
          <w:tcPr>
            <w:tcW w:w="2409" w:type="dxa"/>
          </w:tcPr>
          <w:p w14:paraId="2C60EDD8" w14:textId="22792BE7" w:rsidR="00953E16" w:rsidRDefault="00953E16" w:rsidP="00953410">
            <w:pPr>
              <w:ind w:right="-1759"/>
            </w:pPr>
            <w:r>
              <w:t>100</w:t>
            </w:r>
            <w:r w:rsidR="00997FF4">
              <w:t xml:space="preserve"> mg/kg TS</w:t>
            </w:r>
          </w:p>
        </w:tc>
        <w:tc>
          <w:tcPr>
            <w:tcW w:w="4111" w:type="dxa"/>
          </w:tcPr>
          <w:p w14:paraId="48BD56BF" w14:textId="7C447870" w:rsidR="00997FF4" w:rsidRDefault="00997FF4" w:rsidP="00953410">
            <w:pPr>
              <w:ind w:right="-1759"/>
            </w:pPr>
            <w:r w:rsidRPr="00997FF4">
              <w:t>Koncentrationen definer</w:t>
            </w:r>
            <w:r>
              <w:t>e</w:t>
            </w:r>
            <w:r w:rsidRPr="00997FF4">
              <w:t xml:space="preserve">s som summen af </w:t>
            </w:r>
          </w:p>
          <w:p w14:paraId="1D913A3B" w14:textId="3C7BE621" w:rsidR="00953E16" w:rsidRPr="00997FF4" w:rsidRDefault="00997FF4" w:rsidP="00953410">
            <w:pPr>
              <w:ind w:right="-1759"/>
            </w:pPr>
            <w:r w:rsidRPr="00997FF4">
              <w:t>bundne fibre + 10 x ubundn</w:t>
            </w:r>
            <w:r>
              <w:t>e</w:t>
            </w:r>
            <w:r w:rsidRPr="00997FF4">
              <w:t xml:space="preserve"> fibre</w:t>
            </w:r>
            <w:r w:rsidR="00394FF7">
              <w:t>.</w:t>
            </w:r>
          </w:p>
        </w:tc>
      </w:tr>
      <w:tr w:rsidR="00953E16" w14:paraId="2C43BFF6" w14:textId="77777777" w:rsidTr="007704EC">
        <w:tc>
          <w:tcPr>
            <w:tcW w:w="2689" w:type="dxa"/>
          </w:tcPr>
          <w:p w14:paraId="5E2E5093" w14:textId="1DF73A59" w:rsidR="00953E16" w:rsidRDefault="00953E16" w:rsidP="00953410">
            <w:pPr>
              <w:ind w:right="-1759"/>
            </w:pPr>
            <w:r>
              <w:t>Italien</w:t>
            </w:r>
          </w:p>
        </w:tc>
        <w:tc>
          <w:tcPr>
            <w:tcW w:w="2409" w:type="dxa"/>
          </w:tcPr>
          <w:p w14:paraId="31D60BB1" w14:textId="196584BB" w:rsidR="00953E16" w:rsidRDefault="00953E16" w:rsidP="00953410">
            <w:pPr>
              <w:ind w:right="-1759"/>
            </w:pPr>
            <w:r>
              <w:t>1000</w:t>
            </w:r>
            <w:r w:rsidR="00997FF4">
              <w:t xml:space="preserve"> mg/kg TS</w:t>
            </w:r>
          </w:p>
        </w:tc>
        <w:tc>
          <w:tcPr>
            <w:tcW w:w="4111" w:type="dxa"/>
          </w:tcPr>
          <w:p w14:paraId="7B8B5B8A" w14:textId="06C12ADD" w:rsidR="00953E16" w:rsidRDefault="00943F78" w:rsidP="00953410">
            <w:pPr>
              <w:ind w:right="-1759"/>
            </w:pPr>
            <w:r>
              <w:t xml:space="preserve"> </w:t>
            </w:r>
          </w:p>
        </w:tc>
      </w:tr>
      <w:tr w:rsidR="00953E16" w14:paraId="59258E3A" w14:textId="77777777" w:rsidTr="007704EC">
        <w:tc>
          <w:tcPr>
            <w:tcW w:w="2689" w:type="dxa"/>
          </w:tcPr>
          <w:p w14:paraId="3E27F98A" w14:textId="330057B2" w:rsidR="00953E16" w:rsidRDefault="00953E16" w:rsidP="00953410">
            <w:pPr>
              <w:ind w:right="-1759"/>
            </w:pPr>
            <w:r>
              <w:t>Tyskland</w:t>
            </w:r>
          </w:p>
        </w:tc>
        <w:tc>
          <w:tcPr>
            <w:tcW w:w="2409" w:type="dxa"/>
          </w:tcPr>
          <w:p w14:paraId="4F9565ED" w14:textId="4DBD8C62" w:rsidR="00026DB2" w:rsidRDefault="00943F78" w:rsidP="00953410">
            <w:pPr>
              <w:ind w:right="-1759"/>
            </w:pPr>
            <w:r>
              <w:t>0,01 %</w:t>
            </w:r>
            <w:r w:rsidR="00026DB2">
              <w:t xml:space="preserve"> </w:t>
            </w:r>
          </w:p>
          <w:p w14:paraId="1E9CED50" w14:textId="3F88A81D" w:rsidR="00953E16" w:rsidRDefault="00953E16" w:rsidP="00953410">
            <w:pPr>
              <w:ind w:right="-1759"/>
            </w:pPr>
          </w:p>
        </w:tc>
        <w:tc>
          <w:tcPr>
            <w:tcW w:w="4111" w:type="dxa"/>
          </w:tcPr>
          <w:p w14:paraId="60CA4310" w14:textId="7CA8B648" w:rsidR="00953E16" w:rsidRDefault="00943F78" w:rsidP="00953410">
            <w:pPr>
              <w:ind w:right="-1759"/>
            </w:pPr>
            <w:r>
              <w:t>Jordmaterialer betragtes som asbestfrie</w:t>
            </w:r>
            <w:r w:rsidR="00AA1987">
              <w:t>, hvis</w:t>
            </w:r>
          </w:p>
          <w:p w14:paraId="0548E929" w14:textId="78385A33" w:rsidR="00AA1987" w:rsidRDefault="00AA1987" w:rsidP="00953410">
            <w:pPr>
              <w:ind w:right="-1759"/>
            </w:pPr>
            <w:r>
              <w:t>grænsen ikke overskrides</w:t>
            </w:r>
            <w:r w:rsidR="00394FF7">
              <w:t>.</w:t>
            </w:r>
          </w:p>
        </w:tc>
      </w:tr>
      <w:tr w:rsidR="00D86049" w14:paraId="1EA11F2F" w14:textId="77777777" w:rsidTr="00BD5984">
        <w:tc>
          <w:tcPr>
            <w:tcW w:w="2689" w:type="dxa"/>
          </w:tcPr>
          <w:p w14:paraId="4F24DE3A" w14:textId="08DE31FA" w:rsidR="00D86049" w:rsidRDefault="00D86049" w:rsidP="00953410">
            <w:pPr>
              <w:ind w:right="-1759"/>
            </w:pPr>
            <w:r>
              <w:t>Australien</w:t>
            </w:r>
          </w:p>
        </w:tc>
        <w:tc>
          <w:tcPr>
            <w:tcW w:w="2409" w:type="dxa"/>
          </w:tcPr>
          <w:p w14:paraId="7487E8B0" w14:textId="77777777" w:rsidR="00862A8E" w:rsidRDefault="00862A8E" w:rsidP="00953410">
            <w:pPr>
              <w:ind w:right="-1759"/>
            </w:pPr>
            <w:r>
              <w:t xml:space="preserve">10 mg/kg for </w:t>
            </w:r>
          </w:p>
          <w:p w14:paraId="4E1F49F3" w14:textId="35A3BD2F" w:rsidR="00862A8E" w:rsidRDefault="00862A8E" w:rsidP="00953410">
            <w:pPr>
              <w:ind w:right="-1759"/>
            </w:pPr>
            <w:r>
              <w:t>bundter og frie fibre</w:t>
            </w:r>
            <w:r w:rsidR="00361E8E">
              <w:t>.</w:t>
            </w:r>
          </w:p>
          <w:p w14:paraId="3B76D82C" w14:textId="77777777" w:rsidR="00862A8E" w:rsidRDefault="00862A8E" w:rsidP="00953410">
            <w:pPr>
              <w:ind w:right="-1759"/>
            </w:pPr>
            <w:r>
              <w:t>100 mg/kg til 500 mg/kg</w:t>
            </w:r>
          </w:p>
          <w:p w14:paraId="353C81B7" w14:textId="77777777" w:rsidR="00BD5984" w:rsidRDefault="00862A8E" w:rsidP="00953410">
            <w:pPr>
              <w:ind w:right="-1759"/>
            </w:pPr>
            <w:r>
              <w:t xml:space="preserve">for </w:t>
            </w:r>
            <w:r w:rsidR="00BD5984">
              <w:t xml:space="preserve">asbestholdigt </w:t>
            </w:r>
          </w:p>
          <w:p w14:paraId="18596EAA" w14:textId="6D49124F" w:rsidR="00862A8E" w:rsidRDefault="00BD5984" w:rsidP="00953410">
            <w:pPr>
              <w:ind w:right="-1759"/>
            </w:pPr>
            <w:r>
              <w:t>materiale</w:t>
            </w:r>
            <w:r w:rsidR="00862A8E">
              <w:t xml:space="preserve"> afhængig</w:t>
            </w:r>
          </w:p>
          <w:p w14:paraId="546E3BA0" w14:textId="2A6A25DD" w:rsidR="00862A8E" w:rsidRDefault="00862A8E" w:rsidP="00953410">
            <w:pPr>
              <w:ind w:right="-1759"/>
            </w:pPr>
            <w:r>
              <w:t xml:space="preserve">af arealanvendelsen </w:t>
            </w:r>
          </w:p>
        </w:tc>
        <w:tc>
          <w:tcPr>
            <w:tcW w:w="4111" w:type="dxa"/>
          </w:tcPr>
          <w:p w14:paraId="248EB285" w14:textId="77777777" w:rsidR="00862A8E" w:rsidRDefault="00862A8E" w:rsidP="00953410">
            <w:pPr>
              <w:ind w:right="-1759"/>
            </w:pPr>
            <w:r>
              <w:t xml:space="preserve">Der skelnes ikke mellem de forskellige </w:t>
            </w:r>
          </w:p>
          <w:p w14:paraId="63C3B5A6" w14:textId="2FB22EF0" w:rsidR="00607EA7" w:rsidRDefault="00862A8E" w:rsidP="00953410">
            <w:pPr>
              <w:ind w:right="-1759"/>
            </w:pPr>
            <w:r>
              <w:t>typer af asbest</w:t>
            </w:r>
            <w:r w:rsidR="00607EA7">
              <w:t>. Det kommenteres</w:t>
            </w:r>
            <w:r w:rsidR="00AE6067">
              <w:t>,</w:t>
            </w:r>
            <w:r w:rsidR="00607EA7">
              <w:t xml:space="preserve"> at </w:t>
            </w:r>
          </w:p>
          <w:p w14:paraId="60F063A5" w14:textId="77777777" w:rsidR="00607EA7" w:rsidRDefault="00607EA7" w:rsidP="00953410">
            <w:pPr>
              <w:ind w:right="-1759"/>
            </w:pPr>
            <w:r>
              <w:t xml:space="preserve">grænseværdien er lavere end den </w:t>
            </w:r>
          </w:p>
          <w:p w14:paraId="13009624" w14:textId="5BB208CA" w:rsidR="00607EA7" w:rsidRDefault="00B8431A" w:rsidP="00953410">
            <w:pPr>
              <w:ind w:right="-1759"/>
            </w:pPr>
            <w:r>
              <w:t>n</w:t>
            </w:r>
            <w:r w:rsidR="00C14865">
              <w:t>ederland</w:t>
            </w:r>
            <w:r w:rsidR="00607EA7">
              <w:t>ske, fordi jorden er tørrer</w:t>
            </w:r>
            <w:r w:rsidR="00C547B9">
              <w:t>e</w:t>
            </w:r>
            <w:r w:rsidR="00607EA7">
              <w:t xml:space="preserve"> i </w:t>
            </w:r>
          </w:p>
          <w:p w14:paraId="23F239D3" w14:textId="188CA0D2" w:rsidR="00D86049" w:rsidRDefault="00607EA7" w:rsidP="00953410">
            <w:pPr>
              <w:ind w:right="-1759"/>
            </w:pPr>
            <w:r>
              <w:t>Australien.</w:t>
            </w:r>
          </w:p>
        </w:tc>
      </w:tr>
    </w:tbl>
    <w:p w14:paraId="687C4428" w14:textId="77777777" w:rsidR="002F3397" w:rsidRDefault="002F3397" w:rsidP="00953410">
      <w:pPr>
        <w:ind w:right="-1759"/>
      </w:pPr>
    </w:p>
    <w:p w14:paraId="4942E3EC" w14:textId="714E6B6E" w:rsidR="00651D68" w:rsidRDefault="00651D68" w:rsidP="007704EC">
      <w:pPr>
        <w:pStyle w:val="Overskrift1"/>
      </w:pPr>
      <w:r>
        <w:t>Konklusion</w:t>
      </w:r>
    </w:p>
    <w:p w14:paraId="76D385E8" w14:textId="77777777" w:rsidR="008B2A72" w:rsidRDefault="008B2A72" w:rsidP="00953410">
      <w:pPr>
        <w:ind w:right="-1759"/>
      </w:pPr>
    </w:p>
    <w:p w14:paraId="414F4F9E" w14:textId="1540ED12" w:rsidR="00953E16" w:rsidRDefault="008E17F6" w:rsidP="00953410">
      <w:pPr>
        <w:ind w:right="-1759"/>
      </w:pPr>
      <w:r>
        <w:t>Det er Miljøstyrelsens vurdering</w:t>
      </w:r>
      <w:r w:rsidR="00AC6505">
        <w:t>,</w:t>
      </w:r>
      <w:r>
        <w:t xml:space="preserve"> at den</w:t>
      </w:r>
      <w:r w:rsidR="00233554">
        <w:t xml:space="preserve"> nederlandske </w:t>
      </w:r>
      <w:r>
        <w:t>grænseværdi</w:t>
      </w:r>
      <w:r w:rsidR="00233554">
        <w:t xml:space="preserve"> på 100 mg/kg TS</w:t>
      </w:r>
      <w:r w:rsidR="007704EC">
        <w:t xml:space="preserve"> for asbest i jord</w:t>
      </w:r>
      <w:r w:rsidR="00233554">
        <w:t xml:space="preserve"> og de nederlandske metoder</w:t>
      </w:r>
      <w:r w:rsidR="007704EC">
        <w:t xml:space="preserve"> til undersøgelse og analyse af asbest i jord</w:t>
      </w:r>
      <w:r>
        <w:t xml:space="preserve"> også kan finde anvendelse </w:t>
      </w:r>
      <w:r w:rsidR="007704EC">
        <w:t>i Danmark.</w:t>
      </w:r>
    </w:p>
    <w:p w14:paraId="7FF8559B" w14:textId="3484D936" w:rsidR="00266F63" w:rsidRDefault="00266F63" w:rsidP="00266F63">
      <w:pPr>
        <w:pStyle w:val="Overskrift1"/>
      </w:pPr>
      <w:r>
        <w:lastRenderedPageBreak/>
        <w:t>Bilag</w:t>
      </w:r>
      <w:r w:rsidR="0072048D">
        <w:t xml:space="preserve"> – Udvalg af</w:t>
      </w:r>
      <w:r w:rsidR="000D3F41">
        <w:t xml:space="preserve"> nederlandske</w:t>
      </w:r>
      <w:r w:rsidR="0072048D">
        <w:t xml:space="preserve"> standarder</w:t>
      </w:r>
    </w:p>
    <w:p w14:paraId="6D3FA4B2" w14:textId="40791429" w:rsidR="007F67E5" w:rsidRDefault="007F67E5" w:rsidP="007F67E5"/>
    <w:p w14:paraId="7446AC43" w14:textId="77777777" w:rsidR="0072048D" w:rsidRPr="0072048D" w:rsidRDefault="0072048D" w:rsidP="0072048D"/>
    <w:p w14:paraId="7D8BA132" w14:textId="18153B04" w:rsidR="00266F63" w:rsidRDefault="00266F63" w:rsidP="00266F63">
      <w:pPr>
        <w:pStyle w:val="Opstilling-punkttegn"/>
      </w:pPr>
      <w:r>
        <w:t xml:space="preserve">NEN 5707:C2:2017 nl: Jord – Inspektion og prøveudtagning af asbest i jord og jordpartier (for jord og jord med mindre end 50% fremmedmateriale). I forhold til den oprindelige standard er afsnittene vedrørende udførelse af måling for asbest i laboratoriet er blevet fjernet fra NEN 5707 og indarbejdet i </w:t>
      </w:r>
      <w:bookmarkStart w:id="5" w:name="_Hlk216357992"/>
      <w:r>
        <w:t>NEN 5898</w:t>
      </w:r>
      <w:bookmarkEnd w:id="5"/>
      <w:r w:rsidR="00AA1121">
        <w:t>.</w:t>
      </w:r>
    </w:p>
    <w:p w14:paraId="65DDDAA9" w14:textId="77777777" w:rsidR="00266F63" w:rsidRDefault="00266F63" w:rsidP="00266F63"/>
    <w:p w14:paraId="05EE3410" w14:textId="530CFBFF" w:rsidR="00266F63" w:rsidRDefault="00266F63" w:rsidP="00266F63">
      <w:pPr>
        <w:pStyle w:val="Opstilling-punkttegn"/>
      </w:pPr>
      <w:r>
        <w:t xml:space="preserve"> NEN 5896: Beskriver den kvalitative analyse af asbest i materialer ved hjælp af lysmikroskopi (stereo- og polarisationsmikroskopi). Formålet er at identificere, om et givent materiale i jorden er asbestholdigt, og at estimere asbestindholdet i produkter som bygnings- og isoleringsmaterialer, fx asbestholdig eternit.</w:t>
      </w:r>
    </w:p>
    <w:p w14:paraId="4DFCB783" w14:textId="77777777" w:rsidR="00AA1121" w:rsidRDefault="00AA1121" w:rsidP="00266F63"/>
    <w:p w14:paraId="2180B717" w14:textId="573F05C3" w:rsidR="00AA1121" w:rsidRDefault="00266F63" w:rsidP="00266F63">
      <w:pPr>
        <w:pStyle w:val="Opstilling-punkttegn"/>
      </w:pPr>
      <w:r>
        <w:t xml:space="preserve"> NEN 5897:C2:2017 nl: Inspektion og prøveudtagning af asbest i bygge- og nedrivningsaffald og genbrugstilslag (til undersøgelse og analyse af jord med mere end 50% fremmedmateriale og murbrokker).</w:t>
      </w:r>
    </w:p>
    <w:p w14:paraId="09AF06C2" w14:textId="77777777" w:rsidR="00AA1121" w:rsidRDefault="00AA1121" w:rsidP="00266F63"/>
    <w:p w14:paraId="4F38BCCB" w14:textId="0EA36B4E" w:rsidR="00266F63" w:rsidRDefault="00266F63" w:rsidP="00266F63">
      <w:pPr>
        <w:pStyle w:val="Opstilling-punkttegn"/>
      </w:pPr>
      <w:r>
        <w:t xml:space="preserve"> NEN 5898+C1: Beskriver metoden til bestemmelse af asbestindhold i materialer som jord, sedimenter, bygge- og nedrivningsaffald og granulat.</w:t>
      </w:r>
    </w:p>
    <w:p w14:paraId="038A1F7F" w14:textId="77777777" w:rsidR="00AA1121" w:rsidRDefault="00AA1121" w:rsidP="00266F63"/>
    <w:p w14:paraId="7B7612E8" w14:textId="2E2DE467" w:rsidR="00266F63" w:rsidRDefault="00266F63" w:rsidP="00266F63">
      <w:pPr>
        <w:pStyle w:val="Opstilling-punkttegn"/>
      </w:pPr>
      <w:r>
        <w:t xml:space="preserve"> NEN 5725:2023: Jord – Jord – Strategi for udførelse af miljøsundhedsundersøgelser. Standarden omhandler udarbejdelse miljøhistorisk redegørelse og oplæg til indledende forureningsundersøgelse. Som nævnt ovenfor er mulige kilder til forurening med asbest tilføjet i den seneste version fra 2023.</w:t>
      </w:r>
    </w:p>
    <w:p w14:paraId="4B5714AC" w14:textId="77777777" w:rsidR="00AA1121" w:rsidRDefault="00AA1121" w:rsidP="00266F63"/>
    <w:p w14:paraId="5C802BB7" w14:textId="2559C0D8" w:rsidR="00AA1121" w:rsidRDefault="00266F63" w:rsidP="00AA1121">
      <w:pPr>
        <w:pStyle w:val="Opstilling-punkttegn"/>
      </w:pPr>
      <w:r>
        <w:t xml:space="preserve"> NEN 5740:2023 beskriver metoden til udarbejdelse af en undersøgelsesstrategi for sonderende (indledende) jordundersøgelser af (mulig) tilstedeværelse af jordforurening samt metode til bestemmelse af jordens miljøkvalitet og eventuel frigivelse af jord fra den. Standarden beskriver undersøgelsesstrategien.</w:t>
      </w:r>
    </w:p>
    <w:p w14:paraId="7F47E772" w14:textId="77777777" w:rsidR="00AA1121" w:rsidRDefault="00AA1121" w:rsidP="00AA1121">
      <w:pPr>
        <w:pStyle w:val="Opstilling-punkttegn"/>
        <w:numPr>
          <w:ilvl w:val="0"/>
          <w:numId w:val="0"/>
        </w:numPr>
        <w:ind w:left="454"/>
      </w:pPr>
    </w:p>
    <w:p w14:paraId="3E80E9B9" w14:textId="7A23ACFC" w:rsidR="00266F63" w:rsidRDefault="00266F63" w:rsidP="00266F63">
      <w:pPr>
        <w:pStyle w:val="Opstilling-punkttegn"/>
      </w:pPr>
      <w:r>
        <w:t xml:space="preserve"> NEN 5755:2022 nl NEN 5755:2022 nl (NTA 5755:2022 nl) er en </w:t>
      </w:r>
      <w:r w:rsidR="00C14865">
        <w:t>Nederland</w:t>
      </w:r>
      <w:r>
        <w:t xml:space="preserve">sk retningslinje for udarbejdelse en undersøgelsesstrategi for yderligere undersøgelse af formodet alvorlig jordforurening. </w:t>
      </w:r>
    </w:p>
    <w:p w14:paraId="72933C04" w14:textId="0486FD79" w:rsidR="00266F63" w:rsidRDefault="00266F63" w:rsidP="00266F63"/>
    <w:p w14:paraId="078A2E75" w14:textId="654A551F" w:rsidR="00266F63" w:rsidRDefault="00266F63" w:rsidP="00266F63">
      <w:pPr>
        <w:pStyle w:val="Opstilling-punkttegn"/>
      </w:pPr>
      <w:r>
        <w:t xml:space="preserve"> NEN 5401: Geoteknik – Beskrivelse af ikke konsoliderede jordprøver. Standarden er erstattet af NEN-EN-ISO 14688-2 som beskriver de basale principper for de materialer, som er mest karakteristiske for jord i bygge- og anlægsarbejde.</w:t>
      </w:r>
    </w:p>
    <w:p w14:paraId="032B3B74" w14:textId="77777777" w:rsidR="00AA1121" w:rsidRDefault="00AA1121" w:rsidP="00266F63"/>
    <w:p w14:paraId="29E5E0F9" w14:textId="4FDE7810" w:rsidR="00266F63" w:rsidRDefault="00266F63" w:rsidP="00266F63">
      <w:pPr>
        <w:pStyle w:val="Opstilling-punkttegn"/>
      </w:pPr>
      <w:r>
        <w:t xml:space="preserve"> NEN 5720:2023: Jord – Vandleje – Strategi for udførelse af miljøsundhedsundersøgelser (herunder undersøgelse for asbest i bundmateriale i vandløb og kanaler).</w:t>
      </w:r>
    </w:p>
    <w:p w14:paraId="17B1D2DA" w14:textId="77777777" w:rsidR="00AA1121" w:rsidRDefault="00AA1121" w:rsidP="00266F63"/>
    <w:p w14:paraId="422FB410" w14:textId="5E5FBA77" w:rsidR="0072048D" w:rsidRDefault="00266F63" w:rsidP="0072048D">
      <w:pPr>
        <w:pStyle w:val="Opstilling-punkttegn"/>
      </w:pPr>
      <w:r>
        <w:t xml:space="preserve"> NEN5727 Jord – Prøvetagning og analyse for asbest i vandløb og kanaler samt</w:t>
      </w:r>
      <w:r w:rsidR="00AA1121">
        <w:t xml:space="preserve"> </w:t>
      </w:r>
      <w:r>
        <w:t>opgravet bundmateriale.</w:t>
      </w:r>
    </w:p>
    <w:p w14:paraId="3033BA64" w14:textId="77777777" w:rsidR="0072048D" w:rsidRPr="0072048D" w:rsidRDefault="0072048D" w:rsidP="0072048D"/>
    <w:sectPr w:rsidR="0072048D" w:rsidRPr="0072048D" w:rsidSect="0048667B">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4EB8" w14:textId="77777777" w:rsidR="00304342" w:rsidRDefault="00304342">
      <w:r>
        <w:separator/>
      </w:r>
    </w:p>
  </w:endnote>
  <w:endnote w:type="continuationSeparator" w:id="0">
    <w:p w14:paraId="20FE144E" w14:textId="77777777" w:rsidR="00304342" w:rsidRDefault="0030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5FEB"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7978B121"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5304"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53410">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8BC" w14:textId="77777777" w:rsidR="00EE0137" w:rsidRPr="00956D3A" w:rsidRDefault="003E51BD" w:rsidP="00EE0137">
    <w:pPr>
      <w:pStyle w:val="Template-Address"/>
    </w:pPr>
    <w:bookmarkStart w:id="8" w:name="XIF_MMFirstAddressLine"/>
    <w:bookmarkStart w:id="9" w:name="XIF_MMSecondAddressLine"/>
    <w:bookmarkStart w:id="10" w:name="OFF_WebHIF"/>
    <w:r w:rsidRPr="00D33F53">
      <w:t xml:space="preserve">Miljøstyrelsen </w:t>
    </w:r>
    <w:r w:rsidRPr="0000398F">
      <w:t xml:space="preserve">• </w:t>
    </w:r>
    <w:bookmarkStart w:id="11" w:name="OFF_AddressAHIF"/>
    <w:r w:rsidRPr="00F06D51">
      <w:t>Lerchesgade 35</w:t>
    </w:r>
    <w:r w:rsidRPr="0000398F">
      <w:t xml:space="preserve"> </w:t>
    </w:r>
    <w:bookmarkEnd w:id="11"/>
    <w:r w:rsidRPr="0000398F">
      <w:rPr>
        <w:vanish/>
      </w:rPr>
      <w:t xml:space="preserve">• </w:t>
    </w:r>
    <w:bookmarkStart w:id="12" w:name="OFF_AddressB"/>
    <w:bookmarkStart w:id="13" w:name="OFF_AddressBHIF"/>
    <w:bookmarkEnd w:id="12"/>
    <w:r w:rsidRPr="0000398F">
      <w:rPr>
        <w:vanish/>
      </w:rPr>
      <w:t xml:space="preserve"> </w:t>
    </w:r>
    <w:bookmarkEnd w:id="13"/>
    <w:r w:rsidRPr="0000398F">
      <w:rPr>
        <w:vanish/>
      </w:rPr>
      <w:t xml:space="preserve">• </w:t>
    </w:r>
    <w:bookmarkStart w:id="14" w:name="OFF_AddressC"/>
    <w:bookmarkStart w:id="15" w:name="OFF_AddressCHIF"/>
    <w:bookmarkEnd w:id="14"/>
    <w:r w:rsidRPr="0000398F">
      <w:rPr>
        <w:vanish/>
      </w:rPr>
      <w:t xml:space="preserve"> </w:t>
    </w:r>
    <w:bookmarkEnd w:id="15"/>
    <w:r w:rsidRPr="0000398F">
      <w:t xml:space="preserve">• </w:t>
    </w:r>
    <w:bookmarkStart w:id="16" w:name="OFF_AddressD"/>
    <w:bookmarkStart w:id="17" w:name="OFF_AddressDHIF"/>
    <w:r w:rsidRPr="0000398F">
      <w:t>5000</w:t>
    </w:r>
    <w:bookmarkEnd w:id="16"/>
    <w:r w:rsidRPr="0000398F">
      <w:t xml:space="preserve"> </w:t>
    </w:r>
    <w:bookmarkStart w:id="18" w:name="OFF_City"/>
    <w:r w:rsidRPr="0000398F">
      <w:t>Odense C</w:t>
    </w:r>
    <w:bookmarkEnd w:id="18"/>
    <w:r w:rsidRPr="0000398F">
      <w:t xml:space="preserve"> </w:t>
    </w:r>
    <w:bookmarkEnd w:id="17"/>
    <w:r w:rsidRPr="0000398F">
      <w:t>•</w:t>
    </w:r>
    <w:r>
      <w:t xml:space="preserve"> </w:t>
    </w:r>
    <w:bookmarkStart w:id="19" w:name="LAN_Phone"/>
    <w:bookmarkStart w:id="20" w:name="OFF_PhoneHIF"/>
    <w:bookmarkEnd w:id="8"/>
  </w:p>
  <w:p w14:paraId="1395A43E" w14:textId="77777777" w:rsidR="00A91FEF" w:rsidRPr="00F06D51" w:rsidRDefault="00080BF9" w:rsidP="00A3576C">
    <w:pPr>
      <w:pStyle w:val="Template-Address10000"/>
    </w:pPr>
    <w:r w:rsidRPr="00F06D51">
      <w:t>Tlf.</w:t>
    </w:r>
    <w:bookmarkEnd w:id="19"/>
    <w:r w:rsidRPr="00F06D51">
      <w:t xml:space="preserve"> </w:t>
    </w:r>
    <w:bookmarkStart w:id="21" w:name="OFF_Phone"/>
    <w:r w:rsidRPr="00F06D51">
      <w:t>72 54 40 00</w:t>
    </w:r>
    <w:bookmarkEnd w:id="21"/>
    <w:r w:rsidRPr="00F06D51">
      <w:t xml:space="preserve"> </w:t>
    </w:r>
    <w:bookmarkEnd w:id="20"/>
    <w:r w:rsidRPr="00F06D51">
      <w:rPr>
        <w:vanish/>
      </w:rPr>
      <w:t xml:space="preserve">• </w:t>
    </w:r>
    <w:bookmarkStart w:id="22" w:name="LAN_Fax"/>
    <w:bookmarkStart w:id="23" w:name="OFF_FaxHIF"/>
    <w:r w:rsidRPr="00F06D51">
      <w:rPr>
        <w:vanish/>
      </w:rPr>
      <w:t>Fax</w:t>
    </w:r>
    <w:bookmarkEnd w:id="22"/>
    <w:r w:rsidRPr="00F06D51">
      <w:rPr>
        <w:vanish/>
      </w:rPr>
      <w:t xml:space="preserve"> </w:t>
    </w:r>
    <w:bookmarkStart w:id="24" w:name="OFF_Fax"/>
    <w:bookmarkEnd w:id="24"/>
    <w:r w:rsidRPr="00F06D51">
      <w:rPr>
        <w:vanish/>
      </w:rPr>
      <w:t xml:space="preserve"> </w:t>
    </w:r>
    <w:bookmarkEnd w:id="23"/>
    <w:r w:rsidRPr="00F06D51">
      <w:t xml:space="preserve">• </w:t>
    </w:r>
    <w:bookmarkStart w:id="25" w:name="OFF_CVRHIF"/>
    <w:r w:rsidRPr="00F06D51">
      <w:t xml:space="preserve">CVR </w:t>
    </w:r>
    <w:bookmarkStart w:id="26" w:name="OFF_CVR"/>
    <w:r w:rsidRPr="00F06D51">
      <w:t>25798376</w:t>
    </w:r>
    <w:bookmarkEnd w:id="26"/>
    <w:r w:rsidRPr="00F06D51">
      <w:t xml:space="preserve"> </w:t>
    </w:r>
    <w:bookmarkEnd w:id="25"/>
    <w:r w:rsidRPr="00F06D51">
      <w:t xml:space="preserve">• </w:t>
    </w:r>
    <w:bookmarkStart w:id="27" w:name="OFF_EANHIF"/>
    <w:r w:rsidRPr="00F06D51">
      <w:t xml:space="preserve">EAN </w:t>
    </w:r>
    <w:bookmarkStart w:id="28" w:name="OFF_EAN"/>
    <w:r w:rsidRPr="00F06D51">
      <w:t>5798000860810</w:t>
    </w:r>
    <w:bookmarkEnd w:id="28"/>
    <w:r w:rsidRPr="00F06D51">
      <w:t xml:space="preserve"> </w:t>
    </w:r>
    <w:bookmarkEnd w:id="27"/>
    <w:r w:rsidRPr="00F06D51">
      <w:t xml:space="preserve">• </w:t>
    </w:r>
    <w:bookmarkStart w:id="29" w:name="OFF_Email"/>
    <w:bookmarkStart w:id="30" w:name="OFF_EmailHIF"/>
    <w:r w:rsidRPr="00F06D51">
      <w:t>mst@mst.dk</w:t>
    </w:r>
    <w:bookmarkEnd w:id="29"/>
    <w:r w:rsidRPr="00F06D51">
      <w:t xml:space="preserve"> </w:t>
    </w:r>
    <w:bookmarkEnd w:id="30"/>
    <w:r w:rsidRPr="00F06D51">
      <w:t xml:space="preserve">• </w:t>
    </w:r>
    <w:bookmarkStart w:id="31" w:name="OFF_Web"/>
    <w:r w:rsidRPr="00F06D51">
      <w:t>www.mst.dk</w:t>
    </w:r>
    <w:bookmarkEnd w:id="31"/>
    <w:r w:rsidR="00EE0137" w:rsidRPr="00946EE3">
      <w:t xml:space="preserve"> </w:t>
    </w:r>
    <w:bookmarkEnd w:id="9"/>
    <w:bookmarkEnd w:id="10"/>
  </w:p>
  <w:p w14:paraId="6ECAA062"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A212" w14:textId="77777777" w:rsidR="00304342" w:rsidRDefault="00304342">
      <w:r>
        <w:separator/>
      </w:r>
    </w:p>
  </w:footnote>
  <w:footnote w:type="continuationSeparator" w:id="0">
    <w:p w14:paraId="731DC92F" w14:textId="77777777" w:rsidR="00304342" w:rsidRDefault="00304342">
      <w:r>
        <w:continuationSeparator/>
      </w:r>
    </w:p>
  </w:footnote>
  <w:footnote w:id="1">
    <w:p w14:paraId="6C9D15D2" w14:textId="4580481C" w:rsidR="008C0FC2" w:rsidRPr="0023252C" w:rsidRDefault="008C0FC2" w:rsidP="008C0FC2">
      <w:pPr>
        <w:pStyle w:val="Fodnotetekst"/>
        <w:rPr>
          <w:rFonts w:asciiTheme="minorHAnsi" w:hAnsiTheme="minorHAnsi"/>
          <w:sz w:val="16"/>
          <w:szCs w:val="16"/>
        </w:rPr>
      </w:pPr>
      <w:r w:rsidRPr="0023252C">
        <w:rPr>
          <w:rStyle w:val="Fodnotehenvisning"/>
          <w:rFonts w:asciiTheme="minorHAnsi" w:hAnsiTheme="minorHAnsi"/>
          <w:sz w:val="16"/>
          <w:szCs w:val="16"/>
        </w:rPr>
        <w:footnoteRef/>
      </w:r>
      <w:r w:rsidR="00A27239" w:rsidRPr="0023252C">
        <w:rPr>
          <w:rFonts w:asciiTheme="minorHAnsi" w:hAnsiTheme="minorHAnsi"/>
          <w:sz w:val="16"/>
          <w:szCs w:val="16"/>
        </w:rPr>
        <w:t>https://mst.dk/publikationer/2006/august/metoder-til-fastsaettelse-af-kvalitetskriterier-for-kemiske-stoffer-ijord-luft-og-drikkevand-med-henblik-paa-at-beskytte-sundheden</w:t>
      </w:r>
      <w:r w:rsidRPr="0023252C">
        <w:rPr>
          <w:rFonts w:asciiTheme="minorHAnsi" w:hAnsiTheme="minorHAnsi"/>
          <w:sz w:val="16"/>
          <w:szCs w:val="16"/>
        </w:rPr>
        <w:t xml:space="preserve"> </w:t>
      </w:r>
    </w:p>
  </w:footnote>
  <w:footnote w:id="2">
    <w:p w14:paraId="4146908F" w14:textId="590E4AC7" w:rsidR="00A27239" w:rsidRDefault="00A27239">
      <w:pPr>
        <w:pStyle w:val="Fodnotetekst"/>
      </w:pPr>
      <w:r w:rsidRPr="0023252C">
        <w:rPr>
          <w:rStyle w:val="Fodnotehenvisning"/>
          <w:rFonts w:asciiTheme="minorHAnsi" w:hAnsiTheme="minorHAnsi"/>
          <w:sz w:val="16"/>
          <w:szCs w:val="16"/>
        </w:rPr>
        <w:footnoteRef/>
      </w:r>
      <w:r w:rsidRPr="0023252C">
        <w:rPr>
          <w:rFonts w:asciiTheme="minorHAnsi" w:hAnsiTheme="minorHAnsi"/>
          <w:sz w:val="16"/>
          <w:szCs w:val="16"/>
        </w:rPr>
        <w:t xml:space="preserve"> https://mst.dk/media/twgdlftx/liste-over-jordkvalitetskriterier-juli-2021_final-rev.pdf</w:t>
      </w:r>
    </w:p>
  </w:footnote>
  <w:footnote w:id="3">
    <w:p w14:paraId="6EAE0F11" w14:textId="01EA666D" w:rsidR="00FC0373" w:rsidRPr="001567E4" w:rsidRDefault="00FC0373" w:rsidP="00FC0373">
      <w:pPr>
        <w:pStyle w:val="Fodnotetekst"/>
        <w:rPr>
          <w:rFonts w:asciiTheme="minorHAnsi" w:hAnsiTheme="minorHAnsi"/>
          <w:sz w:val="16"/>
          <w:szCs w:val="16"/>
          <w:lang w:val="en-US"/>
        </w:rPr>
      </w:pPr>
      <w:r w:rsidRPr="0023252C">
        <w:rPr>
          <w:rStyle w:val="Fodnotehenvisning"/>
          <w:rFonts w:asciiTheme="minorHAnsi" w:hAnsiTheme="minorHAnsi"/>
          <w:sz w:val="16"/>
          <w:szCs w:val="16"/>
        </w:rPr>
        <w:footnoteRef/>
      </w:r>
      <w:r w:rsidRPr="0023252C">
        <w:rPr>
          <w:rFonts w:asciiTheme="minorHAnsi" w:hAnsiTheme="minorHAnsi"/>
          <w:sz w:val="16"/>
          <w:szCs w:val="16"/>
          <w:lang w:val="en-US"/>
        </w:rPr>
        <w:t xml:space="preserve"> </w:t>
      </w:r>
      <w:proofErr w:type="spellStart"/>
      <w:r w:rsidRPr="0023252C">
        <w:rPr>
          <w:rFonts w:asciiTheme="minorHAnsi" w:hAnsiTheme="minorHAnsi"/>
          <w:sz w:val="16"/>
          <w:szCs w:val="16"/>
          <w:lang w:val="en-US"/>
        </w:rPr>
        <w:t>Swartjes</w:t>
      </w:r>
      <w:proofErr w:type="spellEnd"/>
      <w:r w:rsidRPr="0023252C">
        <w:rPr>
          <w:rFonts w:asciiTheme="minorHAnsi" w:hAnsiTheme="minorHAnsi"/>
          <w:sz w:val="16"/>
          <w:szCs w:val="16"/>
          <w:lang w:val="en-US"/>
        </w:rPr>
        <w:t xml:space="preserve">, F. A., &amp; Tromp, P. C. (2008). A Tiered Approach for the Assessment of the Human Health Risks of Asbestos in Soils. </w:t>
      </w:r>
      <w:r w:rsidRPr="001567E4">
        <w:rPr>
          <w:rFonts w:asciiTheme="minorHAnsi" w:hAnsiTheme="minorHAnsi"/>
          <w:sz w:val="16"/>
          <w:szCs w:val="16"/>
          <w:lang w:val="en-US"/>
        </w:rPr>
        <w:t>Soil and Sediment Contamination: An International Journal, 17(2), 137–149</w:t>
      </w:r>
    </w:p>
  </w:footnote>
  <w:footnote w:id="4">
    <w:p w14:paraId="197E6C75" w14:textId="29C33E7E" w:rsidR="00A80607" w:rsidRPr="0023252C" w:rsidRDefault="00A80607" w:rsidP="00A80607">
      <w:pPr>
        <w:pStyle w:val="Fodnotetekst"/>
        <w:rPr>
          <w:lang w:val="en-US"/>
        </w:rPr>
      </w:pPr>
      <w:r w:rsidRPr="0023252C">
        <w:rPr>
          <w:rStyle w:val="Fodnotehenvisning"/>
          <w:rFonts w:asciiTheme="minorHAnsi" w:hAnsiTheme="minorHAnsi"/>
          <w:sz w:val="16"/>
          <w:szCs w:val="16"/>
        </w:rPr>
        <w:footnoteRef/>
      </w:r>
      <w:r w:rsidRPr="0023252C">
        <w:rPr>
          <w:rFonts w:asciiTheme="minorHAnsi" w:hAnsiTheme="minorHAnsi"/>
          <w:sz w:val="16"/>
          <w:szCs w:val="16"/>
          <w:lang w:val="en-US"/>
        </w:rPr>
        <w:t xml:space="preserve"> RIVM report 711701034/2003 Assessment of the risks of soil contamination with asbestos, F.A. </w:t>
      </w:r>
      <w:proofErr w:type="spellStart"/>
      <w:r w:rsidRPr="0023252C">
        <w:rPr>
          <w:rFonts w:asciiTheme="minorHAnsi" w:hAnsiTheme="minorHAnsi"/>
          <w:sz w:val="16"/>
          <w:szCs w:val="16"/>
          <w:lang w:val="en-US"/>
        </w:rPr>
        <w:t>Swartjes</w:t>
      </w:r>
      <w:proofErr w:type="spellEnd"/>
      <w:r w:rsidRPr="0023252C">
        <w:rPr>
          <w:rFonts w:asciiTheme="minorHAnsi" w:hAnsiTheme="minorHAnsi"/>
          <w:sz w:val="16"/>
          <w:szCs w:val="16"/>
          <w:lang w:val="en-US"/>
        </w:rPr>
        <w:t xml:space="preserve">, P.C. Tromp, J.M. </w:t>
      </w:r>
      <w:proofErr w:type="spellStart"/>
      <w:r w:rsidRPr="0023252C">
        <w:rPr>
          <w:rFonts w:asciiTheme="minorHAnsi" w:hAnsiTheme="minorHAnsi"/>
          <w:sz w:val="16"/>
          <w:szCs w:val="16"/>
          <w:lang w:val="en-US"/>
        </w:rPr>
        <w:t>Wezenbeek</w:t>
      </w:r>
      <w:proofErr w:type="spellEnd"/>
    </w:p>
  </w:footnote>
  <w:footnote w:id="5">
    <w:p w14:paraId="2766A24D" w14:textId="6C72901C" w:rsidR="00BB5596" w:rsidRPr="0023252C" w:rsidRDefault="00BB5596">
      <w:pPr>
        <w:pStyle w:val="Fodnotetekst"/>
        <w:rPr>
          <w:rFonts w:asciiTheme="majorHAnsi" w:hAnsiTheme="majorHAnsi"/>
          <w:sz w:val="16"/>
          <w:szCs w:val="16"/>
        </w:rPr>
      </w:pPr>
      <w:r w:rsidRPr="0023252C">
        <w:rPr>
          <w:rStyle w:val="Fodnotehenvisning"/>
          <w:rFonts w:asciiTheme="majorHAnsi" w:hAnsiTheme="majorHAnsi"/>
          <w:sz w:val="16"/>
          <w:szCs w:val="16"/>
        </w:rPr>
        <w:footnoteRef/>
      </w:r>
      <w:r w:rsidRPr="0023252C">
        <w:rPr>
          <w:rFonts w:asciiTheme="majorHAnsi" w:hAnsiTheme="majorHAnsi"/>
          <w:sz w:val="16"/>
          <w:szCs w:val="16"/>
        </w:rPr>
        <w:t xml:space="preserve"> Europæisk jordnetværk bestående af industrien og forskningsverdenen.</w:t>
      </w:r>
    </w:p>
  </w:footnote>
  <w:footnote w:id="6">
    <w:p w14:paraId="0A3570C8" w14:textId="1992F3E8" w:rsidR="00BB5596" w:rsidRPr="0023252C" w:rsidRDefault="00BB5596">
      <w:pPr>
        <w:pStyle w:val="Fodnotetekst"/>
        <w:rPr>
          <w:rFonts w:asciiTheme="majorHAnsi" w:hAnsiTheme="majorHAnsi"/>
          <w:sz w:val="16"/>
          <w:szCs w:val="16"/>
        </w:rPr>
      </w:pPr>
      <w:r w:rsidRPr="0023252C">
        <w:rPr>
          <w:rStyle w:val="Fodnotehenvisning"/>
          <w:rFonts w:asciiTheme="majorHAnsi" w:hAnsiTheme="majorHAnsi"/>
          <w:sz w:val="16"/>
          <w:szCs w:val="16"/>
        </w:rPr>
        <w:footnoteRef/>
      </w:r>
      <w:r w:rsidRPr="0023252C">
        <w:rPr>
          <w:rFonts w:asciiTheme="majorHAnsi" w:hAnsiTheme="majorHAnsi"/>
          <w:sz w:val="16"/>
          <w:szCs w:val="16"/>
        </w:rPr>
        <w:t xml:space="preserve"> </w:t>
      </w:r>
      <w:hyperlink r:id="rId1" w:history="1">
        <w:r w:rsidR="00361E8E" w:rsidRPr="0023252C">
          <w:rPr>
            <w:rStyle w:val="Hyperlink"/>
            <w:rFonts w:asciiTheme="majorHAnsi" w:hAnsiTheme="majorHAnsi"/>
            <w:sz w:val="16"/>
            <w:szCs w:val="16"/>
          </w:rPr>
          <w:t>https://nicole.org/wp-content/uploads/2023/05/Asbestos-in-Soil.pdf</w:t>
        </w:r>
      </w:hyperlink>
      <w:r w:rsidR="00361E8E" w:rsidRPr="0023252C">
        <w:rPr>
          <w:rFonts w:asciiTheme="majorHAnsi" w:hAnsiTheme="majorHAnsi"/>
          <w:sz w:val="16"/>
          <w:szCs w:val="16"/>
        </w:rPr>
        <w:t xml:space="preserve"> </w:t>
      </w:r>
    </w:p>
  </w:footnote>
  <w:footnote w:id="7">
    <w:p w14:paraId="613655F5" w14:textId="04CBE5E8" w:rsidR="008217C9" w:rsidRPr="0023252C" w:rsidRDefault="008217C9" w:rsidP="008217C9">
      <w:pPr>
        <w:pStyle w:val="Fodnotetekst"/>
        <w:ind w:right="-1759"/>
        <w:rPr>
          <w:rFonts w:asciiTheme="majorHAnsi" w:hAnsiTheme="majorHAnsi"/>
          <w:sz w:val="16"/>
          <w:szCs w:val="16"/>
        </w:rPr>
      </w:pPr>
      <w:r w:rsidRPr="0023252C">
        <w:rPr>
          <w:rStyle w:val="Fodnotehenvisning"/>
          <w:rFonts w:asciiTheme="majorHAnsi" w:hAnsiTheme="majorHAnsi"/>
          <w:sz w:val="16"/>
          <w:szCs w:val="16"/>
        </w:rPr>
        <w:footnoteRef/>
      </w:r>
      <w:hyperlink r:id="rId2" w:history="1">
        <w:r w:rsidR="004E0A4E" w:rsidRPr="0023252C">
          <w:rPr>
            <w:rStyle w:val="Hyperlink"/>
            <w:rFonts w:asciiTheme="majorHAnsi" w:hAnsiTheme="majorHAnsi"/>
            <w:sz w:val="16"/>
            <w:szCs w:val="16"/>
          </w:rPr>
          <w:t>file:///C:/Users/B041954/AppData/Local/Temp/MicrosoftEdgeDownloads/56cb393c-346c-4d5c-8662-4813b015ecb3/Code%20van%20goede%20praktijk%20-%20Asbest%20-%20Bepaling%20saneringsvariant.pdf</w:t>
        </w:r>
      </w:hyperlink>
    </w:p>
  </w:footnote>
  <w:footnote w:id="8">
    <w:p w14:paraId="2B253571" w14:textId="30451917" w:rsidR="000B1481" w:rsidRPr="001567E4" w:rsidRDefault="000B1481" w:rsidP="000B1481">
      <w:pPr>
        <w:pStyle w:val="Fodnotetekst"/>
        <w:rPr>
          <w:rFonts w:asciiTheme="majorHAnsi" w:hAnsiTheme="majorHAnsi"/>
          <w:sz w:val="16"/>
          <w:szCs w:val="16"/>
        </w:rPr>
      </w:pPr>
      <w:r w:rsidRPr="0023252C">
        <w:rPr>
          <w:rStyle w:val="Fodnotehenvisning"/>
          <w:rFonts w:asciiTheme="majorHAnsi" w:hAnsiTheme="majorHAnsi"/>
          <w:sz w:val="16"/>
          <w:szCs w:val="16"/>
        </w:rPr>
        <w:footnoteRef/>
      </w:r>
      <w:r w:rsidRPr="0023252C">
        <w:rPr>
          <w:rFonts w:asciiTheme="majorHAnsi" w:hAnsiTheme="majorHAnsi"/>
          <w:sz w:val="16"/>
          <w:szCs w:val="16"/>
          <w:lang w:val="en-US"/>
        </w:rPr>
        <w:t xml:space="preserve"> Legislative Decree April 3rd, 2006, n. 152, Environmental Regulations. </w:t>
      </w:r>
      <w:proofErr w:type="spellStart"/>
      <w:r w:rsidRPr="0023252C">
        <w:rPr>
          <w:rFonts w:asciiTheme="majorHAnsi" w:hAnsiTheme="majorHAnsi"/>
          <w:sz w:val="16"/>
          <w:szCs w:val="16"/>
          <w:lang w:val="en-US"/>
        </w:rPr>
        <w:t>Norme</w:t>
      </w:r>
      <w:proofErr w:type="spellEnd"/>
      <w:r w:rsidRPr="0023252C">
        <w:rPr>
          <w:rFonts w:asciiTheme="majorHAnsi" w:hAnsiTheme="majorHAnsi"/>
          <w:sz w:val="16"/>
          <w:szCs w:val="16"/>
          <w:lang w:val="en-US"/>
        </w:rPr>
        <w:t xml:space="preserve"> in </w:t>
      </w:r>
      <w:proofErr w:type="spellStart"/>
      <w:r w:rsidRPr="0023252C">
        <w:rPr>
          <w:rFonts w:asciiTheme="majorHAnsi" w:hAnsiTheme="majorHAnsi"/>
          <w:sz w:val="16"/>
          <w:szCs w:val="16"/>
          <w:lang w:val="en-US"/>
        </w:rPr>
        <w:t>materia</w:t>
      </w:r>
      <w:proofErr w:type="spellEnd"/>
      <w:r w:rsidRPr="0023252C">
        <w:rPr>
          <w:rFonts w:asciiTheme="majorHAnsi" w:hAnsiTheme="majorHAnsi"/>
          <w:sz w:val="16"/>
          <w:szCs w:val="16"/>
          <w:lang w:val="en-US"/>
        </w:rPr>
        <w:t xml:space="preserve"> </w:t>
      </w:r>
      <w:proofErr w:type="spellStart"/>
      <w:r w:rsidRPr="0023252C">
        <w:rPr>
          <w:rFonts w:asciiTheme="majorHAnsi" w:hAnsiTheme="majorHAnsi"/>
          <w:sz w:val="16"/>
          <w:szCs w:val="16"/>
          <w:lang w:val="en-US"/>
        </w:rPr>
        <w:t>ambientale</w:t>
      </w:r>
      <w:proofErr w:type="spellEnd"/>
      <w:r w:rsidRPr="0023252C">
        <w:rPr>
          <w:rFonts w:asciiTheme="majorHAnsi" w:hAnsiTheme="majorHAnsi"/>
          <w:sz w:val="16"/>
          <w:szCs w:val="16"/>
          <w:lang w:val="en-US"/>
        </w:rPr>
        <w:t xml:space="preserve">. </w:t>
      </w:r>
      <w:proofErr w:type="spellStart"/>
      <w:r w:rsidRPr="0023252C">
        <w:rPr>
          <w:rFonts w:asciiTheme="majorHAnsi" w:hAnsiTheme="majorHAnsi"/>
          <w:sz w:val="16"/>
          <w:szCs w:val="16"/>
          <w:lang w:val="en-US"/>
        </w:rPr>
        <w:t>pubblicato</w:t>
      </w:r>
      <w:proofErr w:type="spellEnd"/>
      <w:r w:rsidRPr="0023252C">
        <w:rPr>
          <w:rFonts w:asciiTheme="majorHAnsi" w:hAnsiTheme="majorHAnsi"/>
          <w:sz w:val="16"/>
          <w:szCs w:val="16"/>
          <w:lang w:val="en-US"/>
        </w:rPr>
        <w:t xml:space="preserve"> </w:t>
      </w:r>
      <w:proofErr w:type="spellStart"/>
      <w:r w:rsidRPr="0023252C">
        <w:rPr>
          <w:rFonts w:asciiTheme="majorHAnsi" w:hAnsiTheme="majorHAnsi"/>
          <w:sz w:val="16"/>
          <w:szCs w:val="16"/>
          <w:lang w:val="en-US"/>
        </w:rPr>
        <w:t>sulla</w:t>
      </w:r>
      <w:proofErr w:type="spellEnd"/>
      <w:r w:rsidRPr="0023252C">
        <w:rPr>
          <w:rFonts w:asciiTheme="majorHAnsi" w:hAnsiTheme="majorHAnsi"/>
          <w:sz w:val="16"/>
          <w:szCs w:val="16"/>
          <w:lang w:val="en-US"/>
        </w:rPr>
        <w:t xml:space="preserve"> G.U. 88 del 14 </w:t>
      </w:r>
      <w:proofErr w:type="spellStart"/>
      <w:r w:rsidRPr="0023252C">
        <w:rPr>
          <w:rFonts w:asciiTheme="majorHAnsi" w:hAnsiTheme="majorHAnsi"/>
          <w:sz w:val="16"/>
          <w:szCs w:val="16"/>
          <w:lang w:val="en-US"/>
        </w:rPr>
        <w:t>aprile</w:t>
      </w:r>
      <w:proofErr w:type="spellEnd"/>
      <w:r w:rsidRPr="0023252C">
        <w:rPr>
          <w:rFonts w:asciiTheme="majorHAnsi" w:hAnsiTheme="majorHAnsi"/>
          <w:sz w:val="16"/>
          <w:szCs w:val="16"/>
          <w:lang w:val="en-US"/>
        </w:rPr>
        <w:t xml:space="preserve"> 2006. </w:t>
      </w:r>
      <w:proofErr w:type="spellStart"/>
      <w:r w:rsidRPr="001567E4">
        <w:rPr>
          <w:rFonts w:asciiTheme="majorHAnsi" w:hAnsiTheme="majorHAnsi"/>
          <w:sz w:val="16"/>
          <w:szCs w:val="16"/>
        </w:rPr>
        <w:t>Italy</w:t>
      </w:r>
      <w:proofErr w:type="spellEnd"/>
    </w:p>
  </w:footnote>
  <w:footnote w:id="9">
    <w:p w14:paraId="254FCA33" w14:textId="138BEB16" w:rsidR="00E21ECC" w:rsidRPr="0023252C" w:rsidRDefault="00E21ECC" w:rsidP="00D4463A">
      <w:pPr>
        <w:pStyle w:val="Fodnotetekst"/>
        <w:ind w:right="-1759"/>
        <w:rPr>
          <w:rFonts w:asciiTheme="majorHAnsi" w:hAnsiTheme="majorHAnsi"/>
          <w:sz w:val="16"/>
          <w:szCs w:val="16"/>
        </w:rPr>
      </w:pPr>
      <w:r w:rsidRPr="0023252C">
        <w:rPr>
          <w:rStyle w:val="Fodnotehenvisning"/>
          <w:rFonts w:asciiTheme="majorHAnsi" w:hAnsiTheme="majorHAnsi"/>
          <w:sz w:val="16"/>
          <w:szCs w:val="16"/>
        </w:rPr>
        <w:footnoteRef/>
      </w:r>
      <w:r w:rsidRPr="0023252C">
        <w:rPr>
          <w:rFonts w:asciiTheme="majorHAnsi" w:hAnsiTheme="majorHAnsi"/>
          <w:sz w:val="16"/>
          <w:szCs w:val="16"/>
        </w:rPr>
        <w:t xml:space="preserve"> LAGA (Arbejdsgruppen for Affaldshåndtering) er en arbejdsgruppe under det tyske</w:t>
      </w:r>
      <w:r w:rsidR="00D4463A" w:rsidRPr="0023252C">
        <w:rPr>
          <w:rFonts w:asciiTheme="majorHAnsi" w:hAnsiTheme="majorHAnsi"/>
          <w:sz w:val="16"/>
          <w:szCs w:val="16"/>
        </w:rPr>
        <w:t xml:space="preserve"> </w:t>
      </w:r>
      <w:r w:rsidRPr="0023252C">
        <w:rPr>
          <w:rFonts w:asciiTheme="majorHAnsi" w:hAnsiTheme="majorHAnsi"/>
          <w:sz w:val="16"/>
          <w:szCs w:val="16"/>
        </w:rPr>
        <w:t xml:space="preserve">Miljøministerkonferencen (UMK) og </w:t>
      </w:r>
      <w:r w:rsidR="00DE4386" w:rsidRPr="0023252C">
        <w:rPr>
          <w:rFonts w:asciiTheme="majorHAnsi" w:hAnsiTheme="majorHAnsi"/>
          <w:sz w:val="16"/>
          <w:szCs w:val="16"/>
        </w:rPr>
        <w:t>har til</w:t>
      </w:r>
      <w:r w:rsidRPr="0023252C">
        <w:rPr>
          <w:rFonts w:asciiTheme="majorHAnsi" w:hAnsiTheme="majorHAnsi"/>
          <w:sz w:val="16"/>
          <w:szCs w:val="16"/>
        </w:rPr>
        <w:t xml:space="preserve"> formål at sikre den mest ensartede implementering af affaldslovgivningen på tværs af de tyske delstater.</w:t>
      </w:r>
    </w:p>
  </w:footnote>
  <w:footnote w:id="10">
    <w:p w14:paraId="7BA8AAE4" w14:textId="385CAF82" w:rsidR="005A0909" w:rsidRPr="0023252C" w:rsidRDefault="005A0909">
      <w:pPr>
        <w:pStyle w:val="Fodnotetekst"/>
        <w:rPr>
          <w:rFonts w:asciiTheme="majorHAnsi" w:hAnsiTheme="majorHAnsi"/>
          <w:sz w:val="16"/>
          <w:szCs w:val="16"/>
        </w:rPr>
      </w:pPr>
      <w:r w:rsidRPr="0023252C">
        <w:rPr>
          <w:rStyle w:val="Fodnotehenvisning"/>
          <w:rFonts w:asciiTheme="majorHAnsi" w:hAnsiTheme="majorHAnsi"/>
          <w:sz w:val="16"/>
          <w:szCs w:val="16"/>
        </w:rPr>
        <w:footnoteRef/>
      </w:r>
      <w:hyperlink r:id="rId3" w:history="1">
        <w:r w:rsidRPr="0023252C">
          <w:rPr>
            <w:rStyle w:val="Hyperlink"/>
            <w:rFonts w:asciiTheme="majorHAnsi" w:hAnsiTheme="majorHAnsi"/>
            <w:sz w:val="16"/>
            <w:szCs w:val="16"/>
          </w:rPr>
          <w:t>https://www.laga-online.de/documents/m23-ueberarbeitung-konsolidiert-2022-11-29-v3-endfassung-redakt-bereinigt-4_2_1690372365.pdf</w:t>
        </w:r>
      </w:hyperlink>
      <w:r w:rsidRPr="0023252C">
        <w:rPr>
          <w:rFonts w:asciiTheme="majorHAnsi" w:hAnsiTheme="majorHAnsi"/>
          <w:sz w:val="16"/>
          <w:szCs w:val="16"/>
        </w:rPr>
        <w:t xml:space="preserve"> </w:t>
      </w:r>
    </w:p>
  </w:footnote>
  <w:footnote w:id="11">
    <w:p w14:paraId="55B70C9C" w14:textId="7BC8141A" w:rsidR="00BD3303" w:rsidRPr="00FC0373" w:rsidRDefault="00BD3303">
      <w:pPr>
        <w:pStyle w:val="Fodnotetekst"/>
      </w:pPr>
      <w:r w:rsidRPr="0023252C">
        <w:rPr>
          <w:rStyle w:val="Fodnotehenvisning"/>
          <w:rFonts w:asciiTheme="majorHAnsi" w:hAnsiTheme="majorHAnsi"/>
          <w:sz w:val="16"/>
          <w:szCs w:val="16"/>
        </w:rPr>
        <w:footnoteRef/>
      </w:r>
      <w:r w:rsidRPr="0023252C">
        <w:rPr>
          <w:rFonts w:asciiTheme="majorHAnsi" w:hAnsiTheme="majorHAnsi"/>
          <w:sz w:val="16"/>
          <w:szCs w:val="16"/>
        </w:rPr>
        <w:t xml:space="preserve"> </w:t>
      </w:r>
      <w:hyperlink r:id="rId4" w:history="1">
        <w:r w:rsidRPr="0023252C">
          <w:rPr>
            <w:rStyle w:val="Hyperlink"/>
            <w:rFonts w:asciiTheme="majorHAnsi" w:hAnsiTheme="majorHAnsi"/>
            <w:sz w:val="16"/>
            <w:szCs w:val="16"/>
          </w:rPr>
          <w:t>https://www.health.wa.gov.au/Articles/A_E/Asbestos-contaminated-sites/Guidelines-asbestos-contaminated-sites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D47E" w14:textId="445ADCD4" w:rsidR="000E717B" w:rsidRDefault="000E717B">
    <w:pPr>
      <w:pStyle w:val="Sidehoved"/>
    </w:pPr>
    <w:bookmarkStart w:id="6" w:name="BIT_PrimaryHeader"/>
  </w:p>
  <w:bookmarkEnd w:id="6"/>
  <w:p w14:paraId="2560D711"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7F4F" w14:textId="36231E48" w:rsidR="00EE0137" w:rsidRPr="00E959A5" w:rsidRDefault="00EE0137" w:rsidP="00EE0137">
    <w:r w:rsidRPr="00E959A5">
      <w:rPr>
        <w:noProof/>
      </w:rPr>
      <mc:AlternateContent>
        <mc:Choice Requires="wps">
          <w:drawing>
            <wp:anchor distT="0" distB="0" distL="114300" distR="114300" simplePos="0" relativeHeight="251657216" behindDoc="0" locked="1" layoutInCell="1" allowOverlap="1" wp14:anchorId="1173FC5A" wp14:editId="29A4BB33">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1FFE90BA" w14:textId="77777777">
                            <w:trPr>
                              <w:cantSplit/>
                              <w:trHeight w:val="2778"/>
                            </w:trPr>
                            <w:tc>
                              <w:tcPr>
                                <w:tcW w:w="2755" w:type="dxa"/>
                                <w:tcMar>
                                  <w:top w:w="34" w:type="dxa"/>
                                  <w:left w:w="0" w:type="dxa"/>
                                  <w:bottom w:w="28" w:type="dxa"/>
                                  <w:right w:w="0" w:type="dxa"/>
                                </w:tcMar>
                              </w:tcPr>
                              <w:p w14:paraId="56CB35D3" w14:textId="77777777" w:rsidR="00411D14" w:rsidRPr="003E51BD" w:rsidRDefault="00411D14" w:rsidP="00411D14">
                                <w:pPr>
                                  <w:pStyle w:val="DocumentName"/>
                                  <w:rPr>
                                    <w:caps w:val="0"/>
                                  </w:rPr>
                                </w:pPr>
                                <w:r w:rsidRPr="003E51BD">
                                  <w:rPr>
                                    <w:caps w:val="0"/>
                                  </w:rPr>
                                  <w:t>Affald og Data</w:t>
                                </w:r>
                              </w:p>
                              <w:p w14:paraId="4CDCB2D3" w14:textId="77777777" w:rsidR="00563DC0" w:rsidRPr="00C2732C" w:rsidRDefault="00080BF9" w:rsidP="00563DC0">
                                <w:r w:rsidRPr="00C2732C">
                                  <w:t>J.nr. 2025 - 98575</w:t>
                                </w:r>
                              </w:p>
                              <w:p w14:paraId="49C513F4" w14:textId="77777777" w:rsidR="008036E9" w:rsidRPr="00F33195" w:rsidRDefault="00080BF9" w:rsidP="00563DC0">
                                <w:r w:rsidRPr="00F33195">
                                  <w:t xml:space="preserve">Ref. </w:t>
                                </w:r>
                                <w:proofErr w:type="spellStart"/>
                                <w:r w:rsidRPr="00F33195">
                                  <w:t>anjje</w:t>
                                </w:r>
                                <w:proofErr w:type="spellEnd"/>
                              </w:p>
                              <w:p w14:paraId="289B6689" w14:textId="6813E99D" w:rsidR="00B85C21" w:rsidRPr="00095830" w:rsidRDefault="00080BF9" w:rsidP="00563DC0">
                                <w:r w:rsidRPr="00F33195">
                                  <w:t xml:space="preserve">Den </w:t>
                                </w:r>
                                <w:r w:rsidR="00793366">
                                  <w:t>20</w:t>
                                </w:r>
                                <w:r w:rsidR="00F33195" w:rsidRPr="00F33195">
                                  <w:t xml:space="preserve">. </w:t>
                                </w:r>
                                <w:r w:rsidR="00793366">
                                  <w:t>april</w:t>
                                </w:r>
                                <w:r w:rsidRPr="00F33195">
                                  <w:t xml:space="preserve"> 202</w:t>
                                </w:r>
                                <w:r w:rsidR="00793366">
                                  <w:t>6</w:t>
                                </w:r>
                              </w:p>
                              <w:p w14:paraId="6CB96903" w14:textId="77777777" w:rsidR="00EE0137" w:rsidRDefault="00EE0137" w:rsidP="00F351D6">
                                <w:pPr>
                                  <w:pStyle w:val="Kolofontekst"/>
                                </w:pPr>
                              </w:p>
                            </w:tc>
                          </w:tr>
                        </w:tbl>
                        <w:p w14:paraId="0402F422"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3FC5A"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721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1FFE90BA" w14:textId="77777777">
                      <w:trPr>
                        <w:cantSplit/>
                        <w:trHeight w:val="2778"/>
                      </w:trPr>
                      <w:tc>
                        <w:tcPr>
                          <w:tcW w:w="2755" w:type="dxa"/>
                          <w:tcMar>
                            <w:top w:w="34" w:type="dxa"/>
                            <w:left w:w="0" w:type="dxa"/>
                            <w:bottom w:w="28" w:type="dxa"/>
                            <w:right w:w="0" w:type="dxa"/>
                          </w:tcMar>
                        </w:tcPr>
                        <w:p w14:paraId="56CB35D3" w14:textId="77777777" w:rsidR="00411D14" w:rsidRPr="003E51BD" w:rsidRDefault="00411D14" w:rsidP="00411D14">
                          <w:pPr>
                            <w:pStyle w:val="DocumentName"/>
                            <w:rPr>
                              <w:caps w:val="0"/>
                            </w:rPr>
                          </w:pPr>
                          <w:r w:rsidRPr="003E51BD">
                            <w:rPr>
                              <w:caps w:val="0"/>
                            </w:rPr>
                            <w:t>Affald og Data</w:t>
                          </w:r>
                        </w:p>
                        <w:p w14:paraId="4CDCB2D3" w14:textId="77777777" w:rsidR="00563DC0" w:rsidRPr="00C2732C" w:rsidRDefault="00080BF9" w:rsidP="00563DC0">
                          <w:r w:rsidRPr="00C2732C">
                            <w:t>J.nr. 2025 - 98575</w:t>
                          </w:r>
                        </w:p>
                        <w:p w14:paraId="49C513F4" w14:textId="77777777" w:rsidR="008036E9" w:rsidRPr="00F33195" w:rsidRDefault="00080BF9" w:rsidP="00563DC0">
                          <w:r w:rsidRPr="00F33195">
                            <w:t xml:space="preserve">Ref. </w:t>
                          </w:r>
                          <w:proofErr w:type="spellStart"/>
                          <w:r w:rsidRPr="00F33195">
                            <w:t>anjje</w:t>
                          </w:r>
                          <w:proofErr w:type="spellEnd"/>
                        </w:p>
                        <w:p w14:paraId="289B6689" w14:textId="6813E99D" w:rsidR="00B85C21" w:rsidRPr="00095830" w:rsidRDefault="00080BF9" w:rsidP="00563DC0">
                          <w:r w:rsidRPr="00F33195">
                            <w:t xml:space="preserve">Den </w:t>
                          </w:r>
                          <w:r w:rsidR="00793366">
                            <w:t>20</w:t>
                          </w:r>
                          <w:r w:rsidR="00F33195" w:rsidRPr="00F33195">
                            <w:t xml:space="preserve">. </w:t>
                          </w:r>
                          <w:r w:rsidR="00793366">
                            <w:t>april</w:t>
                          </w:r>
                          <w:r w:rsidRPr="00F33195">
                            <w:t xml:space="preserve"> 202</w:t>
                          </w:r>
                          <w:r w:rsidR="00793366">
                            <w:t>6</w:t>
                          </w:r>
                        </w:p>
                        <w:p w14:paraId="6CB96903" w14:textId="77777777" w:rsidR="00EE0137" w:rsidRDefault="00EE0137" w:rsidP="00F351D6">
                          <w:pPr>
                            <w:pStyle w:val="Kolofontekst"/>
                          </w:pPr>
                        </w:p>
                      </w:tc>
                    </w:tr>
                  </w:tbl>
                  <w:p w14:paraId="0402F422" w14:textId="77777777" w:rsidR="00EE0137" w:rsidRDefault="00EE0137" w:rsidP="00EE0137"/>
                </w:txbxContent>
              </v:textbox>
              <w10:wrap anchorx="margin" anchory="page"/>
              <w10:anchorlock/>
            </v:shape>
          </w:pict>
        </mc:Fallback>
      </mc:AlternateContent>
    </w:r>
  </w:p>
  <w:p w14:paraId="05A6DC76" w14:textId="77777777" w:rsidR="00C02650" w:rsidRDefault="003E51BD" w:rsidP="007E1CD7">
    <w:pPr>
      <w:pStyle w:val="DocumentName"/>
      <w:tabs>
        <w:tab w:val="clear" w:pos="9638"/>
        <w:tab w:val="right" w:pos="7230"/>
      </w:tabs>
      <w:rPr>
        <w:caps w:val="0"/>
      </w:rPr>
    </w:pPr>
    <w:bookmarkStart w:id="7" w:name="BIT_DocumentName"/>
    <w:bookmarkEnd w:id="7"/>
    <w:r>
      <w:rPr>
        <w:noProof/>
      </w:rPr>
      <w:drawing>
        <wp:anchor distT="0" distB="0" distL="114300" distR="114300" simplePos="0" relativeHeight="251658240" behindDoc="0" locked="1" layoutInCell="1" allowOverlap="1" wp14:anchorId="2FAE5757" wp14:editId="4E5966D7">
          <wp:simplePos x="0" y="0"/>
          <wp:positionH relativeFrom="page">
            <wp:posOffset>5267325</wp:posOffset>
          </wp:positionH>
          <wp:positionV relativeFrom="topMargin">
            <wp:posOffset>346075</wp:posOffset>
          </wp:positionV>
          <wp:extent cx="2294255" cy="843915"/>
          <wp:effectExtent l="0" t="0" r="0" b="0"/>
          <wp:wrapNone/>
          <wp:docPr id="100000"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p w14:paraId="6D6442F4" w14:textId="315E8AEB" w:rsidR="00BB27DA" w:rsidRPr="00DF7F60" w:rsidRDefault="00BB27DA" w:rsidP="007E1CD7">
    <w:pPr>
      <w:pStyle w:val="DocumentName"/>
      <w:tabs>
        <w:tab w:val="clear" w:pos="9638"/>
        <w:tab w:val="right" w:pos="7230"/>
      </w:tabs>
      <w:rPr>
        <w:caps w:val="0"/>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3357DC9"/>
    <w:multiLevelType w:val="hybridMultilevel"/>
    <w:tmpl w:val="ABC2CB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4"/>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212"/>
    <w:rsid w:val="00003636"/>
    <w:rsid w:val="00003842"/>
    <w:rsid w:val="00005FAA"/>
    <w:rsid w:val="00007D48"/>
    <w:rsid w:val="0001457C"/>
    <w:rsid w:val="0001528D"/>
    <w:rsid w:val="000166A0"/>
    <w:rsid w:val="00026DB2"/>
    <w:rsid w:val="00030051"/>
    <w:rsid w:val="000309C6"/>
    <w:rsid w:val="0003108D"/>
    <w:rsid w:val="00037E7E"/>
    <w:rsid w:val="00053CC0"/>
    <w:rsid w:val="00060BC5"/>
    <w:rsid w:val="000647F2"/>
    <w:rsid w:val="00066A0C"/>
    <w:rsid w:val="00066F6E"/>
    <w:rsid w:val="00070BA1"/>
    <w:rsid w:val="00070ECB"/>
    <w:rsid w:val="00073466"/>
    <w:rsid w:val="00074F1A"/>
    <w:rsid w:val="000758FD"/>
    <w:rsid w:val="0007783F"/>
    <w:rsid w:val="00080BF9"/>
    <w:rsid w:val="000819F3"/>
    <w:rsid w:val="00082404"/>
    <w:rsid w:val="000825EC"/>
    <w:rsid w:val="00083C77"/>
    <w:rsid w:val="0009412E"/>
    <w:rsid w:val="00095235"/>
    <w:rsid w:val="00095AC4"/>
    <w:rsid w:val="00096AA1"/>
    <w:rsid w:val="000A0E3E"/>
    <w:rsid w:val="000A1C92"/>
    <w:rsid w:val="000A26F5"/>
    <w:rsid w:val="000A2738"/>
    <w:rsid w:val="000A7219"/>
    <w:rsid w:val="000A7541"/>
    <w:rsid w:val="000B1481"/>
    <w:rsid w:val="000B26E7"/>
    <w:rsid w:val="000B2E5E"/>
    <w:rsid w:val="000B5461"/>
    <w:rsid w:val="000C0294"/>
    <w:rsid w:val="000C0594"/>
    <w:rsid w:val="000C13E6"/>
    <w:rsid w:val="000C3D52"/>
    <w:rsid w:val="000C45B7"/>
    <w:rsid w:val="000C62D3"/>
    <w:rsid w:val="000D0F4C"/>
    <w:rsid w:val="000D1CF4"/>
    <w:rsid w:val="000D3F41"/>
    <w:rsid w:val="000D5FBF"/>
    <w:rsid w:val="000D600E"/>
    <w:rsid w:val="000D635F"/>
    <w:rsid w:val="000E179B"/>
    <w:rsid w:val="000E3992"/>
    <w:rsid w:val="000E49D6"/>
    <w:rsid w:val="000E717B"/>
    <w:rsid w:val="000E7243"/>
    <w:rsid w:val="000F0B81"/>
    <w:rsid w:val="000F1B74"/>
    <w:rsid w:val="00103018"/>
    <w:rsid w:val="00104CB1"/>
    <w:rsid w:val="00104F53"/>
    <w:rsid w:val="001062D0"/>
    <w:rsid w:val="001079D7"/>
    <w:rsid w:val="00114DE6"/>
    <w:rsid w:val="001210A9"/>
    <w:rsid w:val="001354CC"/>
    <w:rsid w:val="0014150F"/>
    <w:rsid w:val="00144670"/>
    <w:rsid w:val="00145444"/>
    <w:rsid w:val="00145A47"/>
    <w:rsid w:val="00145D72"/>
    <w:rsid w:val="0014616C"/>
    <w:rsid w:val="00150899"/>
    <w:rsid w:val="00152CB8"/>
    <w:rsid w:val="00154300"/>
    <w:rsid w:val="001567E4"/>
    <w:rsid w:val="00156908"/>
    <w:rsid w:val="00160721"/>
    <w:rsid w:val="001615DB"/>
    <w:rsid w:val="00172E62"/>
    <w:rsid w:val="001732B5"/>
    <w:rsid w:val="001743E7"/>
    <w:rsid w:val="0018769C"/>
    <w:rsid w:val="00190005"/>
    <w:rsid w:val="001A43C2"/>
    <w:rsid w:val="001A4D56"/>
    <w:rsid w:val="001A58BF"/>
    <w:rsid w:val="001A6CB5"/>
    <w:rsid w:val="001A7272"/>
    <w:rsid w:val="001A7E4B"/>
    <w:rsid w:val="001B3F10"/>
    <w:rsid w:val="001B4309"/>
    <w:rsid w:val="001B72A9"/>
    <w:rsid w:val="001C251D"/>
    <w:rsid w:val="001C2544"/>
    <w:rsid w:val="001C417D"/>
    <w:rsid w:val="001C4328"/>
    <w:rsid w:val="001C6975"/>
    <w:rsid w:val="001C7630"/>
    <w:rsid w:val="001D1196"/>
    <w:rsid w:val="001D12EF"/>
    <w:rsid w:val="001D19D8"/>
    <w:rsid w:val="001D19EB"/>
    <w:rsid w:val="001D25D1"/>
    <w:rsid w:val="001E088E"/>
    <w:rsid w:val="001E1A12"/>
    <w:rsid w:val="001E38EF"/>
    <w:rsid w:val="001E63D8"/>
    <w:rsid w:val="001E7F16"/>
    <w:rsid w:val="001F3A47"/>
    <w:rsid w:val="001F3DFB"/>
    <w:rsid w:val="001F6618"/>
    <w:rsid w:val="001F763E"/>
    <w:rsid w:val="00200B86"/>
    <w:rsid w:val="0020134B"/>
    <w:rsid w:val="00203B0B"/>
    <w:rsid w:val="0020402C"/>
    <w:rsid w:val="002044E3"/>
    <w:rsid w:val="00204BF4"/>
    <w:rsid w:val="00206C5F"/>
    <w:rsid w:val="00211AC9"/>
    <w:rsid w:val="00211B4B"/>
    <w:rsid w:val="00212497"/>
    <w:rsid w:val="002167ED"/>
    <w:rsid w:val="0022008C"/>
    <w:rsid w:val="002239C6"/>
    <w:rsid w:val="00225534"/>
    <w:rsid w:val="0023252C"/>
    <w:rsid w:val="00233554"/>
    <w:rsid w:val="00235C1F"/>
    <w:rsid w:val="002366E2"/>
    <w:rsid w:val="002416DB"/>
    <w:rsid w:val="00252804"/>
    <w:rsid w:val="00255F6D"/>
    <w:rsid w:val="002600EA"/>
    <w:rsid w:val="002629A8"/>
    <w:rsid w:val="002639DB"/>
    <w:rsid w:val="00264240"/>
    <w:rsid w:val="002654F9"/>
    <w:rsid w:val="00266F63"/>
    <w:rsid w:val="00267F76"/>
    <w:rsid w:val="0027546B"/>
    <w:rsid w:val="00283D52"/>
    <w:rsid w:val="00283D7E"/>
    <w:rsid w:val="00284176"/>
    <w:rsid w:val="00284BC4"/>
    <w:rsid w:val="00293240"/>
    <w:rsid w:val="002933E6"/>
    <w:rsid w:val="0029629D"/>
    <w:rsid w:val="002A29B1"/>
    <w:rsid w:val="002A7860"/>
    <w:rsid w:val="002B0F77"/>
    <w:rsid w:val="002C042D"/>
    <w:rsid w:val="002C4595"/>
    <w:rsid w:val="002C4D00"/>
    <w:rsid w:val="002C59FC"/>
    <w:rsid w:val="002C5CF4"/>
    <w:rsid w:val="002D00C9"/>
    <w:rsid w:val="002D03C2"/>
    <w:rsid w:val="002D268E"/>
    <w:rsid w:val="002D7F0F"/>
    <w:rsid w:val="002E0F31"/>
    <w:rsid w:val="002E7B3A"/>
    <w:rsid w:val="002F10E5"/>
    <w:rsid w:val="002F177C"/>
    <w:rsid w:val="002F3397"/>
    <w:rsid w:val="003001A2"/>
    <w:rsid w:val="003005AD"/>
    <w:rsid w:val="003033ED"/>
    <w:rsid w:val="00304342"/>
    <w:rsid w:val="00307DD7"/>
    <w:rsid w:val="00310C3C"/>
    <w:rsid w:val="00313642"/>
    <w:rsid w:val="00315AC9"/>
    <w:rsid w:val="00320951"/>
    <w:rsid w:val="003209AA"/>
    <w:rsid w:val="00322BBE"/>
    <w:rsid w:val="003264FA"/>
    <w:rsid w:val="00326ED5"/>
    <w:rsid w:val="00331970"/>
    <w:rsid w:val="00334562"/>
    <w:rsid w:val="00341FCF"/>
    <w:rsid w:val="00343A37"/>
    <w:rsid w:val="00345FA9"/>
    <w:rsid w:val="00350582"/>
    <w:rsid w:val="00353B4E"/>
    <w:rsid w:val="003558D9"/>
    <w:rsid w:val="003568B6"/>
    <w:rsid w:val="00361401"/>
    <w:rsid w:val="00361E8E"/>
    <w:rsid w:val="00362EAC"/>
    <w:rsid w:val="003636D3"/>
    <w:rsid w:val="00365BC4"/>
    <w:rsid w:val="0036790D"/>
    <w:rsid w:val="003738FF"/>
    <w:rsid w:val="003805D2"/>
    <w:rsid w:val="003819FF"/>
    <w:rsid w:val="00385C06"/>
    <w:rsid w:val="00386D0C"/>
    <w:rsid w:val="003911FB"/>
    <w:rsid w:val="00391DEE"/>
    <w:rsid w:val="00394FF7"/>
    <w:rsid w:val="003A17F3"/>
    <w:rsid w:val="003A3350"/>
    <w:rsid w:val="003A3369"/>
    <w:rsid w:val="003A44A9"/>
    <w:rsid w:val="003B6C74"/>
    <w:rsid w:val="003C3F21"/>
    <w:rsid w:val="003C67E6"/>
    <w:rsid w:val="003D3CB2"/>
    <w:rsid w:val="003D518E"/>
    <w:rsid w:val="003E06B4"/>
    <w:rsid w:val="003E09D1"/>
    <w:rsid w:val="003E1377"/>
    <w:rsid w:val="003E3617"/>
    <w:rsid w:val="003E51BD"/>
    <w:rsid w:val="003E6BB7"/>
    <w:rsid w:val="003F0D75"/>
    <w:rsid w:val="003F412F"/>
    <w:rsid w:val="003F490C"/>
    <w:rsid w:val="003F5083"/>
    <w:rsid w:val="003F7A31"/>
    <w:rsid w:val="00404A9B"/>
    <w:rsid w:val="0040506D"/>
    <w:rsid w:val="00406784"/>
    <w:rsid w:val="00406AF1"/>
    <w:rsid w:val="00407A11"/>
    <w:rsid w:val="00407C2F"/>
    <w:rsid w:val="00411D14"/>
    <w:rsid w:val="0041385B"/>
    <w:rsid w:val="00414BA2"/>
    <w:rsid w:val="00415BC0"/>
    <w:rsid w:val="004208E6"/>
    <w:rsid w:val="004232F9"/>
    <w:rsid w:val="00433A1E"/>
    <w:rsid w:val="00436DAA"/>
    <w:rsid w:val="00440668"/>
    <w:rsid w:val="00442162"/>
    <w:rsid w:val="004421D7"/>
    <w:rsid w:val="00447B83"/>
    <w:rsid w:val="00450475"/>
    <w:rsid w:val="00457882"/>
    <w:rsid w:val="00460B5A"/>
    <w:rsid w:val="00464CD7"/>
    <w:rsid w:val="0046600E"/>
    <w:rsid w:val="00467E79"/>
    <w:rsid w:val="00470F2B"/>
    <w:rsid w:val="00472AE9"/>
    <w:rsid w:val="00476722"/>
    <w:rsid w:val="00481EEB"/>
    <w:rsid w:val="004830C6"/>
    <w:rsid w:val="0048379E"/>
    <w:rsid w:val="0048414C"/>
    <w:rsid w:val="0048667B"/>
    <w:rsid w:val="00486F50"/>
    <w:rsid w:val="00495993"/>
    <w:rsid w:val="004A02F8"/>
    <w:rsid w:val="004A3AAA"/>
    <w:rsid w:val="004A4315"/>
    <w:rsid w:val="004B5995"/>
    <w:rsid w:val="004B5AC3"/>
    <w:rsid w:val="004B6A8B"/>
    <w:rsid w:val="004B79D7"/>
    <w:rsid w:val="004C0742"/>
    <w:rsid w:val="004C237E"/>
    <w:rsid w:val="004C491E"/>
    <w:rsid w:val="004C63D8"/>
    <w:rsid w:val="004C63FE"/>
    <w:rsid w:val="004C6EED"/>
    <w:rsid w:val="004C7E60"/>
    <w:rsid w:val="004D23C9"/>
    <w:rsid w:val="004D6645"/>
    <w:rsid w:val="004E0A4E"/>
    <w:rsid w:val="004E33EF"/>
    <w:rsid w:val="004E562B"/>
    <w:rsid w:val="004E642A"/>
    <w:rsid w:val="004E7C82"/>
    <w:rsid w:val="004F15F0"/>
    <w:rsid w:val="004F7C92"/>
    <w:rsid w:val="005009DC"/>
    <w:rsid w:val="00500EFC"/>
    <w:rsid w:val="00501E2E"/>
    <w:rsid w:val="00503F51"/>
    <w:rsid w:val="0051249F"/>
    <w:rsid w:val="005137E8"/>
    <w:rsid w:val="00514604"/>
    <w:rsid w:val="0051781E"/>
    <w:rsid w:val="00520971"/>
    <w:rsid w:val="005258E6"/>
    <w:rsid w:val="005267CB"/>
    <w:rsid w:val="00531869"/>
    <w:rsid w:val="005356AD"/>
    <w:rsid w:val="00535B7D"/>
    <w:rsid w:val="00536BDE"/>
    <w:rsid w:val="00544426"/>
    <w:rsid w:val="00544EDB"/>
    <w:rsid w:val="005543C3"/>
    <w:rsid w:val="00554FAA"/>
    <w:rsid w:val="005630B4"/>
    <w:rsid w:val="00563773"/>
    <w:rsid w:val="005650F2"/>
    <w:rsid w:val="005672CB"/>
    <w:rsid w:val="0057098C"/>
    <w:rsid w:val="00571910"/>
    <w:rsid w:val="00576B90"/>
    <w:rsid w:val="0058155D"/>
    <w:rsid w:val="00590A5B"/>
    <w:rsid w:val="00590C13"/>
    <w:rsid w:val="0059175F"/>
    <w:rsid w:val="0059560E"/>
    <w:rsid w:val="00596C25"/>
    <w:rsid w:val="00596EDF"/>
    <w:rsid w:val="005A01E1"/>
    <w:rsid w:val="005A0290"/>
    <w:rsid w:val="005A0909"/>
    <w:rsid w:val="005A1455"/>
    <w:rsid w:val="005A1BFC"/>
    <w:rsid w:val="005A1F29"/>
    <w:rsid w:val="005A29CB"/>
    <w:rsid w:val="005A50B9"/>
    <w:rsid w:val="005C08E3"/>
    <w:rsid w:val="005C51A1"/>
    <w:rsid w:val="005D234C"/>
    <w:rsid w:val="005D2B26"/>
    <w:rsid w:val="005D3CF2"/>
    <w:rsid w:val="005D543F"/>
    <w:rsid w:val="005D62AB"/>
    <w:rsid w:val="005D7152"/>
    <w:rsid w:val="005E352B"/>
    <w:rsid w:val="005E4484"/>
    <w:rsid w:val="005E6AA5"/>
    <w:rsid w:val="005E77EF"/>
    <w:rsid w:val="005F08F0"/>
    <w:rsid w:val="005F172E"/>
    <w:rsid w:val="005F4C83"/>
    <w:rsid w:val="005F61FB"/>
    <w:rsid w:val="005F79FF"/>
    <w:rsid w:val="00604DC5"/>
    <w:rsid w:val="006067F0"/>
    <w:rsid w:val="006079D5"/>
    <w:rsid w:val="00607EA7"/>
    <w:rsid w:val="00610541"/>
    <w:rsid w:val="00610A43"/>
    <w:rsid w:val="00612296"/>
    <w:rsid w:val="006161E8"/>
    <w:rsid w:val="006163AC"/>
    <w:rsid w:val="006217FF"/>
    <w:rsid w:val="00622677"/>
    <w:rsid w:val="00622B3D"/>
    <w:rsid w:val="00623A75"/>
    <w:rsid w:val="00625AD5"/>
    <w:rsid w:val="0063273A"/>
    <w:rsid w:val="00632DB3"/>
    <w:rsid w:val="00632EB9"/>
    <w:rsid w:val="00635C22"/>
    <w:rsid w:val="00641AE1"/>
    <w:rsid w:val="00651D68"/>
    <w:rsid w:val="00655780"/>
    <w:rsid w:val="00656763"/>
    <w:rsid w:val="00656C96"/>
    <w:rsid w:val="006665A1"/>
    <w:rsid w:val="006706E8"/>
    <w:rsid w:val="00674C34"/>
    <w:rsid w:val="0067771A"/>
    <w:rsid w:val="00682497"/>
    <w:rsid w:val="00683BA9"/>
    <w:rsid w:val="00684000"/>
    <w:rsid w:val="00684B85"/>
    <w:rsid w:val="0068783F"/>
    <w:rsid w:val="00693C85"/>
    <w:rsid w:val="00696E85"/>
    <w:rsid w:val="006979F0"/>
    <w:rsid w:val="006A18C5"/>
    <w:rsid w:val="006D02D8"/>
    <w:rsid w:val="006D09A7"/>
    <w:rsid w:val="006D5DC8"/>
    <w:rsid w:val="006E7F1D"/>
    <w:rsid w:val="006F3EB3"/>
    <w:rsid w:val="006F4DCD"/>
    <w:rsid w:val="006F7106"/>
    <w:rsid w:val="00702FF2"/>
    <w:rsid w:val="00703B66"/>
    <w:rsid w:val="00705800"/>
    <w:rsid w:val="00705EAB"/>
    <w:rsid w:val="00706519"/>
    <w:rsid w:val="00712D4B"/>
    <w:rsid w:val="0072048D"/>
    <w:rsid w:val="007225E4"/>
    <w:rsid w:val="00723455"/>
    <w:rsid w:val="00724762"/>
    <w:rsid w:val="007249D4"/>
    <w:rsid w:val="00724D6D"/>
    <w:rsid w:val="00730F9B"/>
    <w:rsid w:val="007313D9"/>
    <w:rsid w:val="0073168F"/>
    <w:rsid w:val="0073474C"/>
    <w:rsid w:val="0073754C"/>
    <w:rsid w:val="007458DC"/>
    <w:rsid w:val="0074716F"/>
    <w:rsid w:val="0074737F"/>
    <w:rsid w:val="007474DC"/>
    <w:rsid w:val="0074792F"/>
    <w:rsid w:val="00751E72"/>
    <w:rsid w:val="00753673"/>
    <w:rsid w:val="007540BD"/>
    <w:rsid w:val="00762205"/>
    <w:rsid w:val="0076323D"/>
    <w:rsid w:val="007632DC"/>
    <w:rsid w:val="00764201"/>
    <w:rsid w:val="007704EC"/>
    <w:rsid w:val="00774BDE"/>
    <w:rsid w:val="0077532B"/>
    <w:rsid w:val="00780CB4"/>
    <w:rsid w:val="00781734"/>
    <w:rsid w:val="00781CB3"/>
    <w:rsid w:val="007830BE"/>
    <w:rsid w:val="007912B3"/>
    <w:rsid w:val="00793366"/>
    <w:rsid w:val="007940C9"/>
    <w:rsid w:val="00796312"/>
    <w:rsid w:val="007B1B23"/>
    <w:rsid w:val="007B21FA"/>
    <w:rsid w:val="007B2ADE"/>
    <w:rsid w:val="007B3940"/>
    <w:rsid w:val="007B6E8C"/>
    <w:rsid w:val="007C1BB9"/>
    <w:rsid w:val="007C2428"/>
    <w:rsid w:val="007D492E"/>
    <w:rsid w:val="007D546D"/>
    <w:rsid w:val="007E0C49"/>
    <w:rsid w:val="007E1CD7"/>
    <w:rsid w:val="007E2485"/>
    <w:rsid w:val="007E3A3B"/>
    <w:rsid w:val="007E51F2"/>
    <w:rsid w:val="007E5E97"/>
    <w:rsid w:val="007E7688"/>
    <w:rsid w:val="007F12EE"/>
    <w:rsid w:val="007F35B5"/>
    <w:rsid w:val="007F4A4B"/>
    <w:rsid w:val="007F67E5"/>
    <w:rsid w:val="007F770C"/>
    <w:rsid w:val="00802CB9"/>
    <w:rsid w:val="00807BA4"/>
    <w:rsid w:val="008164BC"/>
    <w:rsid w:val="00821133"/>
    <w:rsid w:val="008216B9"/>
    <w:rsid w:val="008217C9"/>
    <w:rsid w:val="008324B0"/>
    <w:rsid w:val="00833A82"/>
    <w:rsid w:val="00833AF8"/>
    <w:rsid w:val="00835B31"/>
    <w:rsid w:val="008407EC"/>
    <w:rsid w:val="0084333E"/>
    <w:rsid w:val="008433D0"/>
    <w:rsid w:val="0084379B"/>
    <w:rsid w:val="00844CA9"/>
    <w:rsid w:val="00847491"/>
    <w:rsid w:val="00847AE2"/>
    <w:rsid w:val="00850194"/>
    <w:rsid w:val="00852F2C"/>
    <w:rsid w:val="00854638"/>
    <w:rsid w:val="008559E9"/>
    <w:rsid w:val="00860D2C"/>
    <w:rsid w:val="00861CBA"/>
    <w:rsid w:val="0086282D"/>
    <w:rsid w:val="00862A8E"/>
    <w:rsid w:val="00863B4C"/>
    <w:rsid w:val="00863E9A"/>
    <w:rsid w:val="00865F2B"/>
    <w:rsid w:val="00872AC0"/>
    <w:rsid w:val="00875531"/>
    <w:rsid w:val="00875542"/>
    <w:rsid w:val="00876349"/>
    <w:rsid w:val="00882741"/>
    <w:rsid w:val="00884214"/>
    <w:rsid w:val="00892B13"/>
    <w:rsid w:val="008A1C6B"/>
    <w:rsid w:val="008B02AC"/>
    <w:rsid w:val="008B1B83"/>
    <w:rsid w:val="008B2A72"/>
    <w:rsid w:val="008B3ADA"/>
    <w:rsid w:val="008B5AB4"/>
    <w:rsid w:val="008B7E86"/>
    <w:rsid w:val="008C0FC2"/>
    <w:rsid w:val="008C16D7"/>
    <w:rsid w:val="008C5F4A"/>
    <w:rsid w:val="008D0D59"/>
    <w:rsid w:val="008D1674"/>
    <w:rsid w:val="008D516D"/>
    <w:rsid w:val="008E17F6"/>
    <w:rsid w:val="008E3990"/>
    <w:rsid w:val="008F17E5"/>
    <w:rsid w:val="008F272E"/>
    <w:rsid w:val="008F2DA8"/>
    <w:rsid w:val="008F6B2B"/>
    <w:rsid w:val="00905C37"/>
    <w:rsid w:val="00906916"/>
    <w:rsid w:val="0091541E"/>
    <w:rsid w:val="0092514B"/>
    <w:rsid w:val="009264AA"/>
    <w:rsid w:val="00943F78"/>
    <w:rsid w:val="00944EE8"/>
    <w:rsid w:val="009461F0"/>
    <w:rsid w:val="00946EE3"/>
    <w:rsid w:val="00953410"/>
    <w:rsid w:val="00953E16"/>
    <w:rsid w:val="009601F5"/>
    <w:rsid w:val="00963E43"/>
    <w:rsid w:val="00970F21"/>
    <w:rsid w:val="009710A1"/>
    <w:rsid w:val="00975F3B"/>
    <w:rsid w:val="0098382A"/>
    <w:rsid w:val="00993196"/>
    <w:rsid w:val="009943CD"/>
    <w:rsid w:val="00994809"/>
    <w:rsid w:val="00994E91"/>
    <w:rsid w:val="00997FF4"/>
    <w:rsid w:val="009A11F7"/>
    <w:rsid w:val="009A6120"/>
    <w:rsid w:val="009C0C0A"/>
    <w:rsid w:val="009C37F8"/>
    <w:rsid w:val="009C3979"/>
    <w:rsid w:val="009C496F"/>
    <w:rsid w:val="009C5E08"/>
    <w:rsid w:val="009C6BB2"/>
    <w:rsid w:val="009C6DB7"/>
    <w:rsid w:val="009D468A"/>
    <w:rsid w:val="009E27B6"/>
    <w:rsid w:val="009E46B7"/>
    <w:rsid w:val="009E7920"/>
    <w:rsid w:val="009F16C0"/>
    <w:rsid w:val="009F368F"/>
    <w:rsid w:val="009F39E4"/>
    <w:rsid w:val="009F4367"/>
    <w:rsid w:val="009F7033"/>
    <w:rsid w:val="00A011F0"/>
    <w:rsid w:val="00A015E1"/>
    <w:rsid w:val="00A03CE6"/>
    <w:rsid w:val="00A03E48"/>
    <w:rsid w:val="00A07F43"/>
    <w:rsid w:val="00A07FFD"/>
    <w:rsid w:val="00A1048F"/>
    <w:rsid w:val="00A11F5A"/>
    <w:rsid w:val="00A158CB"/>
    <w:rsid w:val="00A2132B"/>
    <w:rsid w:val="00A24A07"/>
    <w:rsid w:val="00A27239"/>
    <w:rsid w:val="00A34B40"/>
    <w:rsid w:val="00A36292"/>
    <w:rsid w:val="00A36D64"/>
    <w:rsid w:val="00A3749F"/>
    <w:rsid w:val="00A410F1"/>
    <w:rsid w:val="00A44A6B"/>
    <w:rsid w:val="00A51DBA"/>
    <w:rsid w:val="00A5408B"/>
    <w:rsid w:val="00A556CE"/>
    <w:rsid w:val="00A64D39"/>
    <w:rsid w:val="00A67D37"/>
    <w:rsid w:val="00A72DDE"/>
    <w:rsid w:val="00A734D8"/>
    <w:rsid w:val="00A77855"/>
    <w:rsid w:val="00A80607"/>
    <w:rsid w:val="00A85ECD"/>
    <w:rsid w:val="00A92041"/>
    <w:rsid w:val="00A923E2"/>
    <w:rsid w:val="00A964CE"/>
    <w:rsid w:val="00A96C60"/>
    <w:rsid w:val="00A975FD"/>
    <w:rsid w:val="00AA1121"/>
    <w:rsid w:val="00AA1987"/>
    <w:rsid w:val="00AA4437"/>
    <w:rsid w:val="00AB1369"/>
    <w:rsid w:val="00AB1444"/>
    <w:rsid w:val="00AB363A"/>
    <w:rsid w:val="00AB666A"/>
    <w:rsid w:val="00AC35D6"/>
    <w:rsid w:val="00AC6505"/>
    <w:rsid w:val="00AC6B2C"/>
    <w:rsid w:val="00AD189E"/>
    <w:rsid w:val="00AD2162"/>
    <w:rsid w:val="00AD678B"/>
    <w:rsid w:val="00AD7A77"/>
    <w:rsid w:val="00AE41A1"/>
    <w:rsid w:val="00AE5A17"/>
    <w:rsid w:val="00AE6067"/>
    <w:rsid w:val="00AF5AF6"/>
    <w:rsid w:val="00B04B70"/>
    <w:rsid w:val="00B13BB6"/>
    <w:rsid w:val="00B16C89"/>
    <w:rsid w:val="00B2210A"/>
    <w:rsid w:val="00B249D3"/>
    <w:rsid w:val="00B2565D"/>
    <w:rsid w:val="00B25A25"/>
    <w:rsid w:val="00B30727"/>
    <w:rsid w:val="00B31A57"/>
    <w:rsid w:val="00B33A35"/>
    <w:rsid w:val="00B3497E"/>
    <w:rsid w:val="00B358B3"/>
    <w:rsid w:val="00B3607D"/>
    <w:rsid w:val="00B441D7"/>
    <w:rsid w:val="00B54207"/>
    <w:rsid w:val="00B5547C"/>
    <w:rsid w:val="00B67E21"/>
    <w:rsid w:val="00B734BB"/>
    <w:rsid w:val="00B77950"/>
    <w:rsid w:val="00B80700"/>
    <w:rsid w:val="00B81B85"/>
    <w:rsid w:val="00B82B29"/>
    <w:rsid w:val="00B8431A"/>
    <w:rsid w:val="00B86940"/>
    <w:rsid w:val="00B87347"/>
    <w:rsid w:val="00B90933"/>
    <w:rsid w:val="00B90A33"/>
    <w:rsid w:val="00B912F1"/>
    <w:rsid w:val="00B91712"/>
    <w:rsid w:val="00B91D48"/>
    <w:rsid w:val="00B932C3"/>
    <w:rsid w:val="00B9504C"/>
    <w:rsid w:val="00BA7059"/>
    <w:rsid w:val="00BB27DA"/>
    <w:rsid w:val="00BB40C8"/>
    <w:rsid w:val="00BB5596"/>
    <w:rsid w:val="00BB6985"/>
    <w:rsid w:val="00BC31CE"/>
    <w:rsid w:val="00BC56EA"/>
    <w:rsid w:val="00BC6602"/>
    <w:rsid w:val="00BD3303"/>
    <w:rsid w:val="00BD366C"/>
    <w:rsid w:val="00BD5984"/>
    <w:rsid w:val="00BD787B"/>
    <w:rsid w:val="00BE0CE4"/>
    <w:rsid w:val="00BE7D68"/>
    <w:rsid w:val="00BF101A"/>
    <w:rsid w:val="00BF3A34"/>
    <w:rsid w:val="00C02650"/>
    <w:rsid w:val="00C03ED1"/>
    <w:rsid w:val="00C064BC"/>
    <w:rsid w:val="00C10AB2"/>
    <w:rsid w:val="00C14865"/>
    <w:rsid w:val="00C1503E"/>
    <w:rsid w:val="00C16955"/>
    <w:rsid w:val="00C21584"/>
    <w:rsid w:val="00C2184A"/>
    <w:rsid w:val="00C22C94"/>
    <w:rsid w:val="00C2325D"/>
    <w:rsid w:val="00C26117"/>
    <w:rsid w:val="00C2732C"/>
    <w:rsid w:val="00C3559B"/>
    <w:rsid w:val="00C41BBD"/>
    <w:rsid w:val="00C44620"/>
    <w:rsid w:val="00C53CED"/>
    <w:rsid w:val="00C547B9"/>
    <w:rsid w:val="00C57362"/>
    <w:rsid w:val="00C57CA7"/>
    <w:rsid w:val="00C617FE"/>
    <w:rsid w:val="00C64F3D"/>
    <w:rsid w:val="00C65DFC"/>
    <w:rsid w:val="00C7051E"/>
    <w:rsid w:val="00C70BEA"/>
    <w:rsid w:val="00C71B04"/>
    <w:rsid w:val="00C729C9"/>
    <w:rsid w:val="00C766CC"/>
    <w:rsid w:val="00C76B7D"/>
    <w:rsid w:val="00C8357C"/>
    <w:rsid w:val="00C8406C"/>
    <w:rsid w:val="00C87AAA"/>
    <w:rsid w:val="00C94E96"/>
    <w:rsid w:val="00CA543F"/>
    <w:rsid w:val="00CA6429"/>
    <w:rsid w:val="00CA6ADF"/>
    <w:rsid w:val="00CB5C14"/>
    <w:rsid w:val="00CC12A8"/>
    <w:rsid w:val="00CC3891"/>
    <w:rsid w:val="00CC6892"/>
    <w:rsid w:val="00CD10DC"/>
    <w:rsid w:val="00CD1861"/>
    <w:rsid w:val="00CD31FE"/>
    <w:rsid w:val="00CD4F1D"/>
    <w:rsid w:val="00CE148C"/>
    <w:rsid w:val="00CE1EC6"/>
    <w:rsid w:val="00CE21D3"/>
    <w:rsid w:val="00CE5201"/>
    <w:rsid w:val="00CF1178"/>
    <w:rsid w:val="00CF1627"/>
    <w:rsid w:val="00CF186C"/>
    <w:rsid w:val="00CF5EFE"/>
    <w:rsid w:val="00CF760D"/>
    <w:rsid w:val="00D008ED"/>
    <w:rsid w:val="00D01984"/>
    <w:rsid w:val="00D01EDA"/>
    <w:rsid w:val="00D10426"/>
    <w:rsid w:val="00D163D5"/>
    <w:rsid w:val="00D16472"/>
    <w:rsid w:val="00D27EFF"/>
    <w:rsid w:val="00D321C9"/>
    <w:rsid w:val="00D33ED1"/>
    <w:rsid w:val="00D353A2"/>
    <w:rsid w:val="00D37FC2"/>
    <w:rsid w:val="00D43DB0"/>
    <w:rsid w:val="00D4463A"/>
    <w:rsid w:val="00D47311"/>
    <w:rsid w:val="00D5162E"/>
    <w:rsid w:val="00D52B1F"/>
    <w:rsid w:val="00D53C1A"/>
    <w:rsid w:val="00D570C5"/>
    <w:rsid w:val="00D65E69"/>
    <w:rsid w:val="00D84FFE"/>
    <w:rsid w:val="00D86049"/>
    <w:rsid w:val="00D876BE"/>
    <w:rsid w:val="00D922CF"/>
    <w:rsid w:val="00D92335"/>
    <w:rsid w:val="00D951B4"/>
    <w:rsid w:val="00DA32B3"/>
    <w:rsid w:val="00DA39A2"/>
    <w:rsid w:val="00DA6734"/>
    <w:rsid w:val="00DB56B3"/>
    <w:rsid w:val="00DD2AE4"/>
    <w:rsid w:val="00DE24BE"/>
    <w:rsid w:val="00DE4386"/>
    <w:rsid w:val="00DE5B21"/>
    <w:rsid w:val="00DE6CFA"/>
    <w:rsid w:val="00DE7479"/>
    <w:rsid w:val="00DF0951"/>
    <w:rsid w:val="00DF128B"/>
    <w:rsid w:val="00DF2F94"/>
    <w:rsid w:val="00DF7F60"/>
    <w:rsid w:val="00E02BB1"/>
    <w:rsid w:val="00E1113C"/>
    <w:rsid w:val="00E11688"/>
    <w:rsid w:val="00E138D3"/>
    <w:rsid w:val="00E13B7C"/>
    <w:rsid w:val="00E14E12"/>
    <w:rsid w:val="00E21ECC"/>
    <w:rsid w:val="00E26EAA"/>
    <w:rsid w:val="00E27CC3"/>
    <w:rsid w:val="00E30FCA"/>
    <w:rsid w:val="00E35013"/>
    <w:rsid w:val="00E36F97"/>
    <w:rsid w:val="00E42057"/>
    <w:rsid w:val="00E44C4F"/>
    <w:rsid w:val="00E467FB"/>
    <w:rsid w:val="00E46927"/>
    <w:rsid w:val="00E52062"/>
    <w:rsid w:val="00E62BEE"/>
    <w:rsid w:val="00E63075"/>
    <w:rsid w:val="00E644BF"/>
    <w:rsid w:val="00E71E56"/>
    <w:rsid w:val="00E73668"/>
    <w:rsid w:val="00E73A40"/>
    <w:rsid w:val="00E8028E"/>
    <w:rsid w:val="00E806E3"/>
    <w:rsid w:val="00E81697"/>
    <w:rsid w:val="00E84119"/>
    <w:rsid w:val="00E8551A"/>
    <w:rsid w:val="00E867F9"/>
    <w:rsid w:val="00E87D86"/>
    <w:rsid w:val="00E928D4"/>
    <w:rsid w:val="00E94852"/>
    <w:rsid w:val="00EA4D25"/>
    <w:rsid w:val="00EA576F"/>
    <w:rsid w:val="00EA6698"/>
    <w:rsid w:val="00EB0255"/>
    <w:rsid w:val="00EB3838"/>
    <w:rsid w:val="00EB4C77"/>
    <w:rsid w:val="00EB65D9"/>
    <w:rsid w:val="00EB68CC"/>
    <w:rsid w:val="00EC1285"/>
    <w:rsid w:val="00EC2095"/>
    <w:rsid w:val="00EC5E51"/>
    <w:rsid w:val="00EC76B0"/>
    <w:rsid w:val="00ED48AE"/>
    <w:rsid w:val="00EE0137"/>
    <w:rsid w:val="00EE5F88"/>
    <w:rsid w:val="00EE5FEF"/>
    <w:rsid w:val="00EE65A7"/>
    <w:rsid w:val="00EF4751"/>
    <w:rsid w:val="00EF48EC"/>
    <w:rsid w:val="00EF58B4"/>
    <w:rsid w:val="00EF6016"/>
    <w:rsid w:val="00F009A9"/>
    <w:rsid w:val="00F03131"/>
    <w:rsid w:val="00F05E03"/>
    <w:rsid w:val="00F065AB"/>
    <w:rsid w:val="00F101A4"/>
    <w:rsid w:val="00F14604"/>
    <w:rsid w:val="00F2061A"/>
    <w:rsid w:val="00F233D0"/>
    <w:rsid w:val="00F30057"/>
    <w:rsid w:val="00F33195"/>
    <w:rsid w:val="00F34750"/>
    <w:rsid w:val="00F35DBF"/>
    <w:rsid w:val="00F44838"/>
    <w:rsid w:val="00F448A2"/>
    <w:rsid w:val="00F46114"/>
    <w:rsid w:val="00F47B3A"/>
    <w:rsid w:val="00F5690E"/>
    <w:rsid w:val="00F602C8"/>
    <w:rsid w:val="00F62219"/>
    <w:rsid w:val="00F62595"/>
    <w:rsid w:val="00F625F0"/>
    <w:rsid w:val="00F7168A"/>
    <w:rsid w:val="00F71C13"/>
    <w:rsid w:val="00F77228"/>
    <w:rsid w:val="00F90567"/>
    <w:rsid w:val="00F91352"/>
    <w:rsid w:val="00F922ED"/>
    <w:rsid w:val="00F942C6"/>
    <w:rsid w:val="00F9668A"/>
    <w:rsid w:val="00F97C4C"/>
    <w:rsid w:val="00FB2241"/>
    <w:rsid w:val="00FB7ADE"/>
    <w:rsid w:val="00FC0373"/>
    <w:rsid w:val="00FC164F"/>
    <w:rsid w:val="00FD2036"/>
    <w:rsid w:val="00FD3241"/>
    <w:rsid w:val="00FE1EB1"/>
    <w:rsid w:val="00FE3169"/>
    <w:rsid w:val="00FE45B3"/>
    <w:rsid w:val="00FE7E77"/>
    <w:rsid w:val="00FF77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C95E02"/>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Ledetekst">
    <w:name w:val="Ledetekst"/>
    <w:basedOn w:val="Normal"/>
    <w:uiPriority w:val="3"/>
    <w:rsid w:val="001A43C2"/>
    <w:pPr>
      <w:spacing w:before="40" w:after="40"/>
      <w:ind w:left="397" w:right="57" w:hanging="340"/>
    </w:p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character" w:customStyle="1" w:styleId="FodnotetekstTegn">
    <w:name w:val="Fodnotetekst Tegn"/>
    <w:basedOn w:val="Standardskrifttypeiafsnit"/>
    <w:link w:val="Fodnotetekst"/>
    <w:uiPriority w:val="9"/>
    <w:semiHidden/>
    <w:rsid w:val="00007D48"/>
    <w:rPr>
      <w:sz w:val="18"/>
    </w:rPr>
  </w:style>
  <w:style w:type="character" w:styleId="Ulstomtale">
    <w:name w:val="Unresolved Mention"/>
    <w:basedOn w:val="Standardskrifttypeiafsnit"/>
    <w:uiPriority w:val="99"/>
    <w:semiHidden/>
    <w:unhideWhenUsed/>
    <w:rsid w:val="00D4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6525">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aga-online.de/documents/m23-ueberarbeitung-konsolidiert-2022-11-29-v3-endfassung-redakt-bereinigt-4_2_1690372365.pdf" TargetMode="External"/><Relationship Id="rId2" Type="http://schemas.openxmlformats.org/officeDocument/2006/relationships/hyperlink" Target="C://Users/B041954/AppData/Local/Temp/MicrosoftEdgeDownloads/56cb393c-346c-4d5c-8662-4813b015ecb3/Code%20van%20goede%20praktijk%20-%20Asbest%20-%20Bepaling%20saneringsvariant.pdf" TargetMode="External"/><Relationship Id="rId1" Type="http://schemas.openxmlformats.org/officeDocument/2006/relationships/hyperlink" Target="https://nicole.org/wp-content/uploads/2023/05/Asbestos-in-Soil.pdf" TargetMode="External"/><Relationship Id="rId4" Type="http://schemas.openxmlformats.org/officeDocument/2006/relationships/hyperlink" Target="https://www.health.wa.gov.au/Articles/A_E/Asbestos-contaminated-sites/Guidelines-asbestos-contaminated-si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4E04-86A0-42BE-A4C5-536C331C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4</Pages>
  <Words>1277</Words>
  <Characters>7654</Characters>
  <Application>Microsoft Office Word</Application>
  <DocSecurity>0</DocSecurity>
  <Lines>178</Lines>
  <Paragraphs>76</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Anne Juul Jensen</cp:lastModifiedBy>
  <cp:revision>85</cp:revision>
  <cp:lastPrinted>2005-05-20T12:11:00Z</cp:lastPrinted>
  <dcterms:created xsi:type="dcterms:W3CDTF">2025-12-17T08:17:00Z</dcterms:created>
  <dcterms:modified xsi:type="dcterms:W3CDTF">2026-04-20T09:28:00Z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