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116"/>
        <w:gridCol w:w="1939"/>
      </w:tblGrid>
      <w:tr w:rsidR="00953410" w:rsidRPr="006979FC" w:rsidTr="004E56D6">
        <w:trPr>
          <w:cantSplit/>
          <w:trHeight w:val="2600"/>
        </w:trPr>
        <w:tc>
          <w:tcPr>
            <w:tcW w:w="7116" w:type="dxa"/>
          </w:tcPr>
          <w:p w:rsidR="00953410" w:rsidRPr="006979FC" w:rsidRDefault="00953410" w:rsidP="009C07B9"/>
        </w:tc>
        <w:tc>
          <w:tcPr>
            <w:tcW w:w="1939" w:type="dxa"/>
          </w:tcPr>
          <w:p w:rsidR="00953410" w:rsidRPr="006979FC" w:rsidRDefault="00953410" w:rsidP="00953410">
            <w:pPr>
              <w:ind w:right="-1759"/>
            </w:pPr>
          </w:p>
        </w:tc>
      </w:tr>
      <w:tr w:rsidR="00953410" w:rsidRPr="006979FC" w:rsidTr="004E56D6">
        <w:trPr>
          <w:cantSplit/>
        </w:trPr>
        <w:tc>
          <w:tcPr>
            <w:tcW w:w="7116" w:type="dxa"/>
          </w:tcPr>
          <w:p w:rsidR="00953410" w:rsidRDefault="009C07B9" w:rsidP="00D52B1F">
            <w:pPr>
              <w:pStyle w:val="DocumentHeading"/>
            </w:pPr>
            <w:r w:rsidRPr="009C07B9">
              <w:t xml:space="preserve">Miljøgodkendelse af hurtigfærgerute til sejlads </w:t>
            </w:r>
            <w:r w:rsidR="00500E14">
              <w:t xml:space="preserve">mellem </w:t>
            </w:r>
            <w:r>
              <w:t xml:space="preserve">Aarhus – Sj. Odde </w:t>
            </w:r>
            <w:r w:rsidR="00500E14">
              <w:t xml:space="preserve">af Molslinjens hurtigfærger </w:t>
            </w:r>
            <w:r>
              <w:t>Express, 1</w:t>
            </w:r>
            <w:r w:rsidRPr="009C07B9">
              <w:t>, 2, 3 og 4</w:t>
            </w:r>
          </w:p>
          <w:p w:rsidR="00E82BE0" w:rsidRDefault="00E82BE0" w:rsidP="00D52B1F">
            <w:pPr>
              <w:pStyle w:val="DocumentHeading"/>
            </w:pPr>
          </w:p>
          <w:p w:rsidR="00E82BE0" w:rsidRPr="006979FC" w:rsidRDefault="00E82BE0" w:rsidP="00D52B1F">
            <w:pPr>
              <w:pStyle w:val="DocumentHeading"/>
            </w:pPr>
            <w:r>
              <w:t xml:space="preserve">Gældende fra </w:t>
            </w:r>
            <w:r w:rsidR="00CE3199">
              <w:t>30</w:t>
            </w:r>
            <w:r>
              <w:t>. juni 2025</w:t>
            </w:r>
          </w:p>
          <w:p w:rsidR="00953410" w:rsidRPr="006979FC" w:rsidRDefault="00953410" w:rsidP="00D52B1F"/>
        </w:tc>
        <w:tc>
          <w:tcPr>
            <w:tcW w:w="1939" w:type="dxa"/>
          </w:tcPr>
          <w:p w:rsidR="00953410" w:rsidRPr="006979FC" w:rsidRDefault="00953410" w:rsidP="00953410">
            <w:pPr>
              <w:ind w:right="-1759"/>
            </w:pPr>
          </w:p>
        </w:tc>
      </w:tr>
    </w:tbl>
    <w:p w:rsidR="009C07B9" w:rsidRDefault="009C07B9" w:rsidP="009C07B9">
      <w:pPr>
        <w:ind w:right="-1759"/>
      </w:pPr>
    </w:p>
    <w:p w:rsidR="009C07B9" w:rsidRPr="009C07B9" w:rsidRDefault="009C07B9" w:rsidP="009C07B9">
      <w:pPr>
        <w:ind w:right="-1759"/>
      </w:pPr>
      <w:r w:rsidRPr="009C07B9">
        <w:t>Miljøstyrelsen har den 21. marts 2024 modtaget en ansøgning om miljøgodkendelse af ændring af hurtigfærgeruten til sejlads på ruten Aarhus – Sjællands Odde</w:t>
      </w:r>
      <w:r w:rsidR="00A52A70">
        <w:t>,</w:t>
      </w:r>
      <w:r w:rsidRPr="009C07B9">
        <w:t xml:space="preserve"> med hurtigfærgerne Express 1, 2, 3 og 4. Molslinjen ønsker at sænke farten fra 36 knob til 24 knob på ruten på stykket med gult markeret på kort herunder. </w:t>
      </w:r>
    </w:p>
    <w:p w:rsidR="009C07B9" w:rsidRPr="009C07B9" w:rsidRDefault="009C07B9" w:rsidP="009C07B9">
      <w:pPr>
        <w:ind w:right="-1759"/>
      </w:pPr>
    </w:p>
    <w:p w:rsidR="009C07B9" w:rsidRPr="009C07B9" w:rsidRDefault="009C07B9" w:rsidP="009C07B9">
      <w:pPr>
        <w:ind w:right="-1759"/>
      </w:pPr>
      <w:r w:rsidRPr="009C07B9">
        <w:t>Formålet med fartreduktionen er at reducere emissionerne på ruten og herved bidrage til at opnå målsætningerne fremsat i Molslinjens egne ambitioner om en CO2 neutral flådedrift.</w:t>
      </w:r>
    </w:p>
    <w:p w:rsidR="009C07B9" w:rsidRPr="009C07B9" w:rsidRDefault="009C07B9" w:rsidP="009C07B9">
      <w:pPr>
        <w:ind w:right="-1759"/>
      </w:pPr>
      <w:r w:rsidRPr="009C07B9">
        <w:t xml:space="preserve"> </w:t>
      </w:r>
    </w:p>
    <w:p w:rsidR="009C07B9" w:rsidRPr="009C07B9" w:rsidRDefault="009C07B9" w:rsidP="009C07B9">
      <w:pPr>
        <w:ind w:right="-1759"/>
      </w:pPr>
      <w:r w:rsidRPr="009C07B9">
        <w:t>Den eksisterende miljøgodkendte hurtigfærgerute ses jf. nedestående kort med grøn markering. Den nye ansøgte hurtigfærgerute er markeret med gult jf. nedstående kort, hvor der fremadrettet ansøges om lavere hastighed end i gældende godkendelse på det gule stykke (</w:t>
      </w:r>
      <w:r w:rsidR="00E82BE0">
        <w:t xml:space="preserve">hvor hastigheden nedsættes </w:t>
      </w:r>
      <w:r w:rsidRPr="009C07B9">
        <w:t xml:space="preserve">fra 36 kn til 24 kn). </w:t>
      </w:r>
    </w:p>
    <w:p w:rsidR="009C07B9" w:rsidRPr="009C07B9" w:rsidRDefault="009C07B9" w:rsidP="009C07B9">
      <w:pPr>
        <w:ind w:right="-1759"/>
      </w:pPr>
    </w:p>
    <w:p w:rsidR="009C07B9" w:rsidRDefault="009C07B9" w:rsidP="009C07B9">
      <w:pPr>
        <w:ind w:right="-1759"/>
      </w:pPr>
      <w:r w:rsidRPr="009C07B9">
        <w:t xml:space="preserve">Ændringen kan ses på nedenstående kort med indtegnede Natura 2000 områder. Ændringen vedrører ikke ændringer i afgange og ankomster til Odden og Aarhus Færgehavn. </w:t>
      </w:r>
    </w:p>
    <w:p w:rsidR="00E82BE0" w:rsidRPr="009C07B9" w:rsidRDefault="00E82BE0" w:rsidP="009C07B9">
      <w:pPr>
        <w:ind w:right="-1759"/>
      </w:pPr>
    </w:p>
    <w:p w:rsidR="009C07B9" w:rsidRPr="009C07B9" w:rsidRDefault="009C07B9" w:rsidP="009C07B9">
      <w:pPr>
        <w:ind w:right="-1759"/>
      </w:pPr>
      <w:r w:rsidRPr="009C07B9">
        <w:rPr>
          <w:noProof/>
        </w:rPr>
        <w:drawing>
          <wp:inline distT="0" distB="0" distL="0" distR="0" wp14:anchorId="7EBEF46D" wp14:editId="7EB3FEE4">
            <wp:extent cx="3343275" cy="2812350"/>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073"/>
                    <a:stretch/>
                  </pic:blipFill>
                  <pic:spPr bwMode="auto">
                    <a:xfrm>
                      <a:off x="0" y="0"/>
                      <a:ext cx="3358083" cy="2824807"/>
                    </a:xfrm>
                    <a:prstGeom prst="rect">
                      <a:avLst/>
                    </a:prstGeom>
                    <a:ln>
                      <a:noFill/>
                    </a:ln>
                    <a:extLst>
                      <a:ext uri="{53640926-AAD7-44D8-BBD7-CCE9431645EC}">
                        <a14:shadowObscured xmlns:a14="http://schemas.microsoft.com/office/drawing/2010/main"/>
                      </a:ext>
                    </a:extLst>
                  </pic:spPr>
                </pic:pic>
              </a:graphicData>
            </a:graphic>
          </wp:inline>
        </w:drawing>
      </w:r>
    </w:p>
    <w:p w:rsidR="009C07B9" w:rsidRPr="009C07B9" w:rsidRDefault="009C07B9" w:rsidP="009C07B9">
      <w:pPr>
        <w:ind w:right="-1759"/>
      </w:pPr>
    </w:p>
    <w:p w:rsidR="009C07B9" w:rsidRPr="009C07B9" w:rsidRDefault="009C07B9" w:rsidP="009C07B9">
      <w:pPr>
        <w:ind w:right="-1759"/>
      </w:pPr>
    </w:p>
    <w:p w:rsidR="009C07B9" w:rsidRPr="009C07B9" w:rsidRDefault="009C07B9" w:rsidP="009C07B9">
      <w:pPr>
        <w:ind w:right="-1759"/>
      </w:pPr>
      <w:r w:rsidRPr="009C07B9">
        <w:rPr>
          <w:noProof/>
        </w:rPr>
        <w:drawing>
          <wp:inline distT="0" distB="0" distL="0" distR="0" wp14:anchorId="5A46766D" wp14:editId="5C3A0857">
            <wp:extent cx="3952875" cy="2419230"/>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1506" cy="2430632"/>
                    </a:xfrm>
                    <a:prstGeom prst="rect">
                      <a:avLst/>
                    </a:prstGeom>
                  </pic:spPr>
                </pic:pic>
              </a:graphicData>
            </a:graphic>
          </wp:inline>
        </w:drawing>
      </w:r>
    </w:p>
    <w:p w:rsidR="009C07B9" w:rsidRPr="009C07B9" w:rsidRDefault="009C07B9" w:rsidP="009C07B9">
      <w:pPr>
        <w:ind w:right="-1759"/>
      </w:pPr>
    </w:p>
    <w:p w:rsidR="009C07B9" w:rsidRPr="009C07B9" w:rsidRDefault="009C07B9" w:rsidP="009C07B9">
      <w:pPr>
        <w:ind w:right="-1759"/>
      </w:pPr>
      <w:r w:rsidRPr="009C07B9">
        <w:t xml:space="preserve">Waypoints </w:t>
      </w:r>
      <w:r w:rsidR="00E82BE0">
        <w:t>(navigationspunkter)</w:t>
      </w:r>
    </w:p>
    <w:p w:rsidR="009C07B9" w:rsidRPr="009C07B9" w:rsidRDefault="009C07B9" w:rsidP="009C07B9">
      <w:pPr>
        <w:ind w:right="-1759"/>
      </w:pPr>
      <w:r w:rsidRPr="009C07B9">
        <w:rPr>
          <w:noProof/>
        </w:rPr>
        <w:drawing>
          <wp:inline distT="0" distB="0" distL="0" distR="0" wp14:anchorId="395EDC27" wp14:editId="0730A940">
            <wp:extent cx="4729162" cy="721628"/>
            <wp:effectExtent l="114300" t="114300" r="109855" b="1549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076"/>
                    <a:stretch/>
                  </pic:blipFill>
                  <pic:spPr bwMode="auto">
                    <a:xfrm>
                      <a:off x="0" y="0"/>
                      <a:ext cx="4779295" cy="729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C07B9" w:rsidRPr="009C07B9" w:rsidRDefault="00E82BE0" w:rsidP="009C07B9">
      <w:pPr>
        <w:ind w:right="-1759"/>
      </w:pPr>
      <w:r>
        <w:t>Ændringen af r</w:t>
      </w:r>
      <w:r w:rsidR="009C07B9" w:rsidRPr="009C07B9">
        <w:t xml:space="preserve">uteforløbet vedrører alle Molslinjens hurtigfærger på ruten (Express 1, 2, 3 og 4). </w:t>
      </w:r>
    </w:p>
    <w:p w:rsidR="009C07B9" w:rsidRPr="009C07B9" w:rsidRDefault="009C07B9" w:rsidP="009C07B9">
      <w:pPr>
        <w:ind w:right="-1759"/>
      </w:pPr>
    </w:p>
    <w:p w:rsidR="009C07B9" w:rsidRPr="009C07B9" w:rsidRDefault="009C07B9" w:rsidP="009C07B9">
      <w:pPr>
        <w:ind w:right="-1759"/>
        <w:rPr>
          <w:b/>
        </w:rPr>
      </w:pPr>
      <w:r w:rsidRPr="009C07B9">
        <w:rPr>
          <w:b/>
        </w:rPr>
        <w:t>Krav om miljøgodkendelse efter hurtigfærgebekendtgørelsen</w:t>
      </w:r>
    </w:p>
    <w:p w:rsidR="009C07B9" w:rsidRPr="009C07B9" w:rsidRDefault="009C07B9" w:rsidP="009C07B9">
      <w:pPr>
        <w:ind w:right="-1759"/>
      </w:pPr>
      <w:r w:rsidRPr="009C07B9">
        <w:t>Ruteforløbet kommer tættere på Natura 2000 område</w:t>
      </w:r>
      <w:r w:rsidR="00E82BE0">
        <w:t>t</w:t>
      </w:r>
      <w:r w:rsidRPr="009C07B9">
        <w:t xml:space="preserve"> N51 og tættere på støjfølsom anvendelse ved Slette</w:t>
      </w:r>
      <w:r w:rsidR="00E82BE0">
        <w:t>r</w:t>
      </w:r>
      <w:r w:rsidRPr="009C07B9">
        <w:t>hage som det ses på ovenstående kort</w:t>
      </w:r>
      <w:r w:rsidR="00A52A70">
        <w:t xml:space="preserve"> (gul markering)</w:t>
      </w:r>
      <w:r w:rsidRPr="009C07B9">
        <w:t xml:space="preserve">. Resten af ruten inklusive ankomst og afgang til Aarhus og Odden er fortsat godkendt jf. gældende miljøgodkendelse. </w:t>
      </w:r>
    </w:p>
    <w:p w:rsidR="009C07B9" w:rsidRPr="009C07B9" w:rsidRDefault="009C07B9" w:rsidP="009C07B9">
      <w:pPr>
        <w:ind w:right="-1759"/>
      </w:pPr>
    </w:p>
    <w:p w:rsidR="009C07B9" w:rsidRPr="009C07B9" w:rsidRDefault="009C07B9" w:rsidP="009C07B9">
      <w:pPr>
        <w:ind w:right="-1759"/>
      </w:pPr>
      <w:r w:rsidRPr="009C07B9">
        <w:t>Miljøstyrelsen har på den baggrund i foråret 2024 bedt Molslinjen om en konsekvensvurdering af det ændre ruteforløb, der skal danne baggrund for udarbejdelse af ny miljøgodkendelse</w:t>
      </w:r>
      <w:r w:rsidR="00E82BE0">
        <w:t xml:space="preserve"> for den gule del af ruten</w:t>
      </w:r>
      <w:r w:rsidRPr="009C07B9">
        <w:t xml:space="preserve">. </w:t>
      </w:r>
    </w:p>
    <w:p w:rsidR="009C07B9" w:rsidRPr="009C07B9" w:rsidRDefault="009C07B9" w:rsidP="009C07B9">
      <w:pPr>
        <w:ind w:right="-1759"/>
      </w:pPr>
    </w:p>
    <w:p w:rsidR="009C07B9" w:rsidRPr="009C07B9" w:rsidRDefault="009C07B9" w:rsidP="009C07B9">
      <w:pPr>
        <w:ind w:right="-1759"/>
      </w:pPr>
      <w:r w:rsidRPr="009C07B9">
        <w:t>Jf</w:t>
      </w:r>
      <w:r w:rsidR="00F03985">
        <w:t>.</w:t>
      </w:r>
      <w:r w:rsidRPr="009C07B9">
        <w:t xml:space="preserve"> hurtigfærgebekendtgørelsens § 4 stk. 2. skal ansøgningen skal indeholde de for behandlingen af ansøgningen nødvendige oplysninger, herunder:</w:t>
      </w:r>
    </w:p>
    <w:p w:rsidR="009C07B9" w:rsidRPr="009C07B9" w:rsidRDefault="009C07B9" w:rsidP="009C07B9">
      <w:pPr>
        <w:ind w:right="-1759"/>
      </w:pPr>
    </w:p>
    <w:p w:rsidR="009C07B9" w:rsidRPr="009C07B9" w:rsidRDefault="009C07B9" w:rsidP="009C07B9">
      <w:pPr>
        <w:ind w:right="-1759"/>
        <w:rPr>
          <w:i/>
        </w:rPr>
      </w:pPr>
      <w:r w:rsidRPr="009C07B9">
        <w:rPr>
          <w:i/>
        </w:rPr>
        <w:t>1) oplysning om skibstype, fremdrivningssystem, bølgegenerering og bølgehøjde,</w:t>
      </w:r>
    </w:p>
    <w:p w:rsidR="009C07B9" w:rsidRPr="009C07B9" w:rsidRDefault="009C07B9" w:rsidP="009C07B9">
      <w:pPr>
        <w:ind w:right="-1759"/>
        <w:rPr>
          <w:i/>
        </w:rPr>
      </w:pPr>
    </w:p>
    <w:p w:rsidR="009C07B9" w:rsidRPr="009C07B9" w:rsidRDefault="009C07B9" w:rsidP="009C07B9">
      <w:pPr>
        <w:ind w:right="-1759"/>
        <w:rPr>
          <w:i/>
        </w:rPr>
      </w:pPr>
      <w:r w:rsidRPr="009C07B9">
        <w:rPr>
          <w:i/>
        </w:rPr>
        <w:t>2) rute og sejladsbeskrivelse, herunder angivelse af den forventede fart over grunden og vanddybde på de forskellige afsnit af ruten,</w:t>
      </w:r>
    </w:p>
    <w:p w:rsidR="009C07B9" w:rsidRPr="009C07B9" w:rsidRDefault="009C07B9" w:rsidP="009C07B9">
      <w:pPr>
        <w:ind w:right="-1759"/>
        <w:rPr>
          <w:i/>
        </w:rPr>
      </w:pPr>
    </w:p>
    <w:p w:rsidR="009C07B9" w:rsidRPr="009C07B9" w:rsidRDefault="009C07B9" w:rsidP="009C07B9">
      <w:pPr>
        <w:ind w:right="-1759"/>
        <w:rPr>
          <w:i/>
        </w:rPr>
      </w:pPr>
      <w:r w:rsidRPr="009C07B9">
        <w:rPr>
          <w:i/>
        </w:rPr>
        <w:t>3) oplysninger om sejladsfrekvens og</w:t>
      </w:r>
    </w:p>
    <w:p w:rsidR="009C07B9" w:rsidRPr="009C07B9" w:rsidRDefault="009C07B9" w:rsidP="009C07B9">
      <w:pPr>
        <w:ind w:right="-1759"/>
        <w:rPr>
          <w:i/>
        </w:rPr>
      </w:pPr>
    </w:p>
    <w:p w:rsidR="009C07B9" w:rsidRPr="009C07B9" w:rsidRDefault="009C07B9" w:rsidP="009C07B9">
      <w:pPr>
        <w:ind w:right="-1759"/>
        <w:rPr>
          <w:i/>
        </w:rPr>
      </w:pPr>
      <w:r w:rsidRPr="009C07B9">
        <w:rPr>
          <w:i/>
        </w:rPr>
        <w:t>4) oplysninger om hurtigfærgens støjbelastning på de støjfølsomme afsnit af ruten i overensstemmelse med bilaget til denne bekendtgørelse.</w:t>
      </w:r>
    </w:p>
    <w:p w:rsidR="009C07B9" w:rsidRPr="009C07B9" w:rsidRDefault="009C07B9" w:rsidP="009C07B9">
      <w:pPr>
        <w:ind w:right="-1759"/>
      </w:pPr>
    </w:p>
    <w:p w:rsidR="009C07B9" w:rsidRPr="009C07B9" w:rsidRDefault="009C07B9" w:rsidP="009C07B9">
      <w:pPr>
        <w:ind w:right="-1759"/>
      </w:pPr>
      <w:r w:rsidRPr="009C07B9">
        <w:t xml:space="preserve">Oplysninger vedrørende skibstype, fremdrivningssystem, sejladssekvens, ændres ikke i forhold til allerede gældende miljøgodkendelse for hurtigfærgeruten. </w:t>
      </w:r>
    </w:p>
    <w:p w:rsidR="009C07B9" w:rsidRPr="009C07B9" w:rsidRDefault="009C07B9" w:rsidP="009C07B9">
      <w:pPr>
        <w:ind w:right="-1759"/>
      </w:pPr>
      <w:r w:rsidRPr="009C07B9">
        <w:lastRenderedPageBreak/>
        <w:t>Molslinjen har tilvejebragt oplysninger jf. bekendtgørelsen</w:t>
      </w:r>
      <w:r w:rsidR="00E82BE0">
        <w:t>s</w:t>
      </w:r>
      <w:r w:rsidRPr="009C07B9">
        <w:t xml:space="preserve"> krav til bølgegenrering, bølgehøjde, fart over grund og vanddybde jf. bilag 1– og herudover hurtigfærgernes støjbelastning ved støjfølsom anvendelse ved Sletterhage jf</w:t>
      </w:r>
      <w:r w:rsidR="00F03985">
        <w:t>.</w:t>
      </w:r>
      <w:r w:rsidRPr="009C07B9">
        <w:t xml:space="preserve"> bilag 2</w:t>
      </w:r>
      <w:r w:rsidR="00B91C47">
        <w:t>.</w:t>
      </w:r>
    </w:p>
    <w:p w:rsidR="009C07B9" w:rsidRPr="009C07B9" w:rsidRDefault="009C07B9" w:rsidP="009C07B9">
      <w:pPr>
        <w:ind w:right="-1759"/>
      </w:pPr>
    </w:p>
    <w:p w:rsidR="009C07B9" w:rsidRPr="009C07B9" w:rsidRDefault="009C07B9" w:rsidP="009C07B9">
      <w:pPr>
        <w:ind w:right="-1759"/>
      </w:pPr>
      <w:r w:rsidRPr="009C07B9">
        <w:t xml:space="preserve">Hurtigfærgeruten løber ikke igennem Natura 2000 områder og kræver derfor som udgangspunkt ikke en fuld miljøkonsekvensvurdering jf. habitatbekendtgørelsen. Miljøstyrelsen har dog bedt Molslinjen tilvejebringe materiale vedrørende hurtigfærgebekendtgørelsens § 7 stk. 3 for redegørelse for sejlads, </w:t>
      </w:r>
      <w:r w:rsidRPr="009C07B9">
        <w:rPr>
          <w:i/>
        </w:rPr>
        <w:t xml:space="preserve">der kan påvirke internationale naturbeskyttelsesområder, gælder tillige bestemmelserne i bekendtgørelse om udpegning og administration af internationale naturbeskyttelsesområder samt beskyttelse af visse arter. </w:t>
      </w:r>
      <w:r w:rsidRPr="009C07B9">
        <w:t xml:space="preserve">Molslinjen har redegjort for dette jf. bilag 3. </w:t>
      </w:r>
    </w:p>
    <w:p w:rsidR="009C07B9" w:rsidRPr="009C07B9" w:rsidRDefault="009C07B9" w:rsidP="009C07B9">
      <w:pPr>
        <w:ind w:right="-1759"/>
      </w:pPr>
    </w:p>
    <w:p w:rsidR="009C07B9" w:rsidRPr="009C07B9" w:rsidRDefault="009C07B9" w:rsidP="009C07B9">
      <w:pPr>
        <w:ind w:right="-1759"/>
        <w:rPr>
          <w:b/>
        </w:rPr>
      </w:pPr>
      <w:r w:rsidRPr="009C07B9">
        <w:rPr>
          <w:b/>
        </w:rPr>
        <w:t xml:space="preserve">Miljøstyrelsens vurdering af det tilsendte materiale. </w:t>
      </w:r>
    </w:p>
    <w:p w:rsidR="009C07B9" w:rsidRPr="009C07B9" w:rsidRDefault="009C07B9" w:rsidP="009C07B9">
      <w:pPr>
        <w:ind w:right="-1759"/>
      </w:pPr>
    </w:p>
    <w:p w:rsidR="009C07B9" w:rsidRPr="009C07B9" w:rsidRDefault="009C07B9" w:rsidP="009C07B9">
      <w:pPr>
        <w:ind w:right="-1759"/>
        <w:rPr>
          <w:b/>
        </w:rPr>
      </w:pPr>
      <w:r w:rsidRPr="009C07B9">
        <w:rPr>
          <w:b/>
        </w:rPr>
        <w:t xml:space="preserve">Vedrørende naturforhold: </w:t>
      </w:r>
    </w:p>
    <w:p w:rsidR="009C07B9" w:rsidRPr="009C07B9" w:rsidRDefault="009C07B9" w:rsidP="009C07B9">
      <w:pPr>
        <w:ind w:right="-1759"/>
        <w:rPr>
          <w:i/>
        </w:rPr>
      </w:pPr>
      <w:r w:rsidRPr="009C07B9">
        <w:t>Samlet vurderes det jf</w:t>
      </w:r>
      <w:r w:rsidR="00F03985">
        <w:t>.</w:t>
      </w:r>
      <w:r w:rsidRPr="009C07B9">
        <w:t xml:space="preserve"> bilag 3 af Molslinjens konsulent, </w:t>
      </w:r>
      <w:r w:rsidRPr="009C07B9">
        <w:rPr>
          <w:i/>
        </w:rPr>
        <w:t>at rutealternativet ved langsom overfart ikke vil medføre væsentlige negative effekter på miljøet eller på udpegningsgrundlagene for omkringliggende Natura 2000-områder. Rute- og fartændringen vil heller ikke føre til forsætligt drab af marsvin, medføre beskadigelse eller ødelæggelse af yngle- eller rasteområder for arten, eller være til hinder for opretholdelsen af områdets økologiske funktionalitet.</w:t>
      </w:r>
    </w:p>
    <w:p w:rsidR="009C07B9" w:rsidRPr="009C07B9" w:rsidRDefault="009C07B9" w:rsidP="009C07B9">
      <w:pPr>
        <w:ind w:right="-1759"/>
      </w:pPr>
    </w:p>
    <w:p w:rsidR="009C07B9" w:rsidRPr="009C07B9" w:rsidRDefault="009C07B9" w:rsidP="009C07B9">
      <w:pPr>
        <w:ind w:right="-1759"/>
      </w:pPr>
      <w:r w:rsidRPr="009C07B9">
        <w:t xml:space="preserve">Det vurderes, at rutealternativet ved langsom overfart ikke vil medføre væsentlige negative effekter på miljøet eller på udpegningsgrundlagene for omkringliggende Natura 2000-områder. Rute- og fartændringen vil heller ikke føre til forsætligt drab af marsvin, medføre beskadigelse eller ødelæggelse af yngle- eller rasteområder for arten, eller være til hinder for opretholdelsen af områdets økologiske funktionalitet. </w:t>
      </w:r>
    </w:p>
    <w:p w:rsidR="009C07B9" w:rsidRPr="009C07B9" w:rsidRDefault="009C07B9" w:rsidP="009C07B9">
      <w:pPr>
        <w:ind w:right="-1759"/>
      </w:pPr>
    </w:p>
    <w:p w:rsidR="009C07B9" w:rsidRPr="009C07B9" w:rsidRDefault="009C07B9" w:rsidP="009C07B9">
      <w:pPr>
        <w:ind w:right="-1759"/>
      </w:pPr>
      <w:r w:rsidRPr="009C07B9">
        <w:t>Selvom rute rykkes tættere på N51 vurderes den overordnede påvirkning af marsvin i- og udenfor natura 2000-områder i Aarhus bugt at blive mindre end nuværende. Dette skyldes helt overordnet at færre individer af marsvin at blive påvirket af færgen ved en langsommere fart (adfærdsmæssigt) end ved den nuværende servicefart af færgen, samt at ruten samtidig rykkes længere fra N194 (H170), som umiddelbart er vurderet vigtigere for marvinbestanden i området.</w:t>
      </w:r>
    </w:p>
    <w:p w:rsidR="009C07B9" w:rsidRPr="009C07B9" w:rsidRDefault="009C07B9" w:rsidP="009C07B9">
      <w:pPr>
        <w:ind w:right="-1759"/>
      </w:pPr>
    </w:p>
    <w:p w:rsidR="009C07B9" w:rsidRPr="009C07B9" w:rsidRDefault="009C07B9" w:rsidP="009C07B9">
      <w:pPr>
        <w:ind w:right="-1759"/>
      </w:pPr>
      <w:r w:rsidRPr="009C07B9">
        <w:t xml:space="preserve">Kysten ved Helgenæs vil blive udsat for en lille bølgepåvirkning ved anvendelse af den nordlige sejlrute på grund af den større vanddybde som giver mindre bølger. Erosion vil ikke optræde, når der sejles med reduceret hastighed forbi Helgenæs. Alle andre kyster ligger i så stor afstand fra sejlruten, at sejlads med reduceret hastighed ikke får nogen betydning. Påvirkningen af kysten samt naturtyperne; sandbanke, bugt, Rev og lagune ved Helgenæs vurderes ubetydelig og ikke målbar. </w:t>
      </w:r>
    </w:p>
    <w:p w:rsidR="009C07B9" w:rsidRPr="009C07B9" w:rsidRDefault="009C07B9" w:rsidP="009C07B9">
      <w:pPr>
        <w:ind w:right="-1759"/>
      </w:pPr>
    </w:p>
    <w:p w:rsidR="009C07B9" w:rsidRPr="009C07B9" w:rsidRDefault="009C07B9" w:rsidP="009C07B9">
      <w:pPr>
        <w:ind w:right="-1759"/>
      </w:pPr>
      <w:r w:rsidRPr="009C07B9">
        <w:t xml:space="preserve">Samlet vurderes det af Miljøstyrelsen, at der ikke er behov for yderligere konsekvensvurderinger i forhold til Natura 2000 områder eller særligt beskyttede arter. </w:t>
      </w:r>
    </w:p>
    <w:p w:rsidR="009C07B9" w:rsidRPr="009C07B9" w:rsidRDefault="009C07B9" w:rsidP="009C07B9">
      <w:pPr>
        <w:ind w:right="-1759"/>
      </w:pPr>
    </w:p>
    <w:p w:rsidR="009C07B9" w:rsidRPr="009C07B9" w:rsidRDefault="00F03985" w:rsidP="009C07B9">
      <w:pPr>
        <w:ind w:right="-1759"/>
        <w:rPr>
          <w:b/>
        </w:rPr>
      </w:pPr>
      <w:r>
        <w:rPr>
          <w:b/>
        </w:rPr>
        <w:t>Vedrørende støjforhold</w:t>
      </w:r>
    </w:p>
    <w:p w:rsidR="009C07B9" w:rsidRPr="009C07B9" w:rsidRDefault="009C07B9" w:rsidP="009C07B9">
      <w:pPr>
        <w:ind w:right="-1759"/>
      </w:pPr>
      <w:r w:rsidRPr="009C07B9">
        <w:t>Miljøstyrelsen har bedt Molslinjen udarbejde støjvurderinger efter hurtigfærgebekendtgørelse, for hurtigfærgerutens påvirkning af s</w:t>
      </w:r>
      <w:r w:rsidR="00A52A70">
        <w:t>tøjfølsom anvendelse med Slette</w:t>
      </w:r>
      <w:r w:rsidRPr="009C07B9">
        <w:t xml:space="preserve">hage (da færgeruten rykkes tættere på støjfølsom anvendelser). </w:t>
      </w:r>
    </w:p>
    <w:p w:rsidR="009C07B9" w:rsidRPr="009C07B9" w:rsidRDefault="009C07B9" w:rsidP="009C07B9">
      <w:pPr>
        <w:ind w:right="-1759"/>
      </w:pPr>
    </w:p>
    <w:p w:rsidR="009C07B9" w:rsidRPr="009C07B9" w:rsidRDefault="009C07B9" w:rsidP="009C07B9">
      <w:pPr>
        <w:ind w:right="-1759"/>
      </w:pPr>
      <w:r w:rsidRPr="009C07B9">
        <w:t>Molslinjens konsulent har jf. bilag 2 redegjort for, støjpåvirkningen af 3 referencepunkter på Sletterhage Næs (</w:t>
      </w:r>
      <w:r w:rsidR="00E82BE0">
        <w:t xml:space="preserve">jf. nedestående </w:t>
      </w:r>
      <w:r w:rsidRPr="009C07B9">
        <w:t>boliger på Sletterhagevej 54, Sletterhagevej 56 og Sletterhagevej 73)</w:t>
      </w:r>
    </w:p>
    <w:p w:rsidR="009C07B9" w:rsidRPr="009C07B9" w:rsidRDefault="009C07B9" w:rsidP="009C07B9">
      <w:pPr>
        <w:ind w:right="-1759"/>
      </w:pPr>
      <w:r w:rsidRPr="009C07B9">
        <w:rPr>
          <w:noProof/>
        </w:rPr>
        <w:lastRenderedPageBreak/>
        <w:drawing>
          <wp:inline distT="0" distB="0" distL="0" distR="0" wp14:anchorId="70D9B0FF" wp14:editId="6A68220B">
            <wp:extent cx="4457700" cy="2033587"/>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824" b="7451"/>
                    <a:stretch/>
                  </pic:blipFill>
                  <pic:spPr bwMode="auto">
                    <a:xfrm>
                      <a:off x="0" y="0"/>
                      <a:ext cx="4457700" cy="2033587"/>
                    </a:xfrm>
                    <a:prstGeom prst="rect">
                      <a:avLst/>
                    </a:prstGeom>
                    <a:ln>
                      <a:noFill/>
                    </a:ln>
                    <a:extLst>
                      <a:ext uri="{53640926-AAD7-44D8-BBD7-CCE9431645EC}">
                        <a14:shadowObscured xmlns:a14="http://schemas.microsoft.com/office/drawing/2010/main"/>
                      </a:ext>
                    </a:extLst>
                  </pic:spPr>
                </pic:pic>
              </a:graphicData>
            </a:graphic>
          </wp:inline>
        </w:drawing>
      </w:r>
    </w:p>
    <w:p w:rsidR="009C07B9" w:rsidRPr="009C07B9" w:rsidRDefault="009C07B9" w:rsidP="009C07B9">
      <w:pPr>
        <w:ind w:right="-1759"/>
      </w:pPr>
    </w:p>
    <w:p w:rsidR="00E82BE0" w:rsidRDefault="009C07B9" w:rsidP="009C07B9">
      <w:pPr>
        <w:ind w:right="-1759"/>
      </w:pPr>
      <w:r w:rsidRPr="009C07B9">
        <w:t xml:space="preserve">Der er udført kildestøjmålinger på Express 4 ved 24 kn og der er udført beregninger ved 36 kn for Express 2, 3 og 4. Selvom færgen kun sejler 24 kn benyttes beregninger ved 36 kn som et worse case scenarie. </w:t>
      </w:r>
    </w:p>
    <w:p w:rsidR="00E82BE0" w:rsidRDefault="00E82BE0" w:rsidP="009C07B9">
      <w:pPr>
        <w:ind w:right="-1759"/>
      </w:pPr>
    </w:p>
    <w:p w:rsidR="009C07B9" w:rsidRPr="009C07B9" w:rsidRDefault="009C07B9" w:rsidP="009C07B9">
      <w:pPr>
        <w:ind w:right="-1759"/>
      </w:pPr>
      <w:r w:rsidRPr="009C07B9">
        <w:t xml:space="preserve">For LDEN og LAF,max er de vejledende grænseværdier overholdt i de tre referencepunkter. Se nedestående tabel. </w:t>
      </w:r>
    </w:p>
    <w:p w:rsidR="009C07B9" w:rsidRPr="009C07B9" w:rsidRDefault="009C07B9" w:rsidP="009C07B9">
      <w:pPr>
        <w:ind w:right="-1759"/>
      </w:pPr>
    </w:p>
    <w:p w:rsidR="009C07B9" w:rsidRPr="009C07B9" w:rsidRDefault="009C07B9" w:rsidP="009C07B9">
      <w:pPr>
        <w:ind w:right="-1759"/>
      </w:pPr>
      <w:r w:rsidRPr="009C07B9">
        <w:t xml:space="preserve">Beregningerne viser væsentlige overskridelser af de vejledende grænseværdier for den lavfrekvente støj (pA,LF) i alle tre referencepunkter (Express 1 og 2 er søsterfærger og der er kun foretaget beregninger for Express 2): </w:t>
      </w:r>
    </w:p>
    <w:p w:rsidR="009C07B9" w:rsidRPr="009C07B9" w:rsidRDefault="009C07B9" w:rsidP="009C07B9">
      <w:pPr>
        <w:ind w:right="-1759"/>
      </w:pPr>
    </w:p>
    <w:p w:rsidR="009C07B9" w:rsidRPr="009C07B9" w:rsidRDefault="009C07B9" w:rsidP="009C07B9">
      <w:pPr>
        <w:ind w:right="-1759"/>
      </w:pPr>
      <w:r w:rsidRPr="009C07B9">
        <w:rPr>
          <w:noProof/>
        </w:rPr>
        <w:drawing>
          <wp:inline distT="0" distB="0" distL="0" distR="0" wp14:anchorId="37EEE021" wp14:editId="62192D8D">
            <wp:extent cx="4633912" cy="1603732"/>
            <wp:effectExtent l="114300" t="114300" r="109855" b="1492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4009" cy="1614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07B9" w:rsidRPr="009C07B9" w:rsidRDefault="009C07B9" w:rsidP="009C07B9">
      <w:pPr>
        <w:ind w:right="-1759"/>
      </w:pPr>
      <w:r w:rsidRPr="009C07B9">
        <w:t xml:space="preserve">Det er praksis i Miljøstyrelsen, at rederier i tilfælde med overskridelser af den lavfrekvente støj, kan supplerer målinger med faktiske inde/udemålinger. Erfaringer viser, at de reelle isolationstal ofte er betydelig bedre end hurtigfærgebekendtgørelsens isolationstal. </w:t>
      </w:r>
    </w:p>
    <w:p w:rsidR="009C07B9" w:rsidRPr="009C07B9" w:rsidRDefault="009C07B9" w:rsidP="009C07B9">
      <w:pPr>
        <w:ind w:right="-1759"/>
      </w:pPr>
    </w:p>
    <w:p w:rsidR="009C07B9" w:rsidRPr="009C07B9" w:rsidRDefault="009C07B9" w:rsidP="009C07B9">
      <w:pPr>
        <w:ind w:right="-1759"/>
      </w:pPr>
      <w:r w:rsidRPr="009C07B9">
        <w:t>Dette har Molslinjens konsulent foretaget jf. bilag 2</w:t>
      </w:r>
      <w:r w:rsidR="00C57543">
        <w:t>, for de faktiske inde/ude iso</w:t>
      </w:r>
      <w:r w:rsidR="00B91C47">
        <w:t>l</w:t>
      </w:r>
      <w:r w:rsidR="00C57543">
        <w:t>ationstal</w:t>
      </w:r>
      <w:r w:rsidRPr="009C07B9">
        <w:t xml:space="preserve">. </w:t>
      </w:r>
    </w:p>
    <w:p w:rsidR="009C07B9" w:rsidRPr="009C07B9" w:rsidRDefault="009C07B9" w:rsidP="009C07B9">
      <w:pPr>
        <w:ind w:right="-1759"/>
      </w:pPr>
    </w:p>
    <w:p w:rsidR="009C07B9" w:rsidRPr="009C07B9" w:rsidRDefault="009C07B9" w:rsidP="009C07B9">
      <w:pPr>
        <w:ind w:right="-1759"/>
      </w:pPr>
      <w:r w:rsidRPr="009C07B9">
        <w:t>Express 4</w:t>
      </w:r>
    </w:p>
    <w:p w:rsidR="009C07B9" w:rsidRPr="009C07B9" w:rsidRDefault="009C07B9" w:rsidP="009C07B9">
      <w:pPr>
        <w:ind w:right="-1759"/>
      </w:pPr>
      <w:r w:rsidRPr="009C07B9">
        <w:rPr>
          <w:noProof/>
        </w:rPr>
        <w:lastRenderedPageBreak/>
        <w:drawing>
          <wp:inline distT="0" distB="0" distL="0" distR="0" wp14:anchorId="7AF552B6" wp14:editId="3072FDD0">
            <wp:extent cx="3041083" cy="1328420"/>
            <wp:effectExtent l="114300" t="114300" r="102235" b="13843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6941" cy="133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07B9" w:rsidRPr="009C07B9" w:rsidRDefault="009C07B9" w:rsidP="009C07B9">
      <w:pPr>
        <w:ind w:right="-1759"/>
      </w:pPr>
      <w:r w:rsidRPr="009C07B9">
        <w:t xml:space="preserve">Express 3 </w:t>
      </w:r>
    </w:p>
    <w:p w:rsidR="009C07B9" w:rsidRPr="009C07B9" w:rsidRDefault="009C07B9" w:rsidP="009C07B9">
      <w:pPr>
        <w:ind w:right="-1759"/>
      </w:pPr>
      <w:r w:rsidRPr="009C07B9">
        <w:rPr>
          <w:noProof/>
        </w:rPr>
        <w:drawing>
          <wp:inline distT="0" distB="0" distL="0" distR="0" wp14:anchorId="467FEB68" wp14:editId="3476BC44">
            <wp:extent cx="3071812" cy="1286205"/>
            <wp:effectExtent l="133350" t="114300" r="128905" b="1619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018" cy="1311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07B9" w:rsidRPr="009C07B9" w:rsidRDefault="009C07B9" w:rsidP="009C07B9">
      <w:pPr>
        <w:ind w:right="-1759"/>
      </w:pPr>
    </w:p>
    <w:p w:rsidR="009C07B9" w:rsidRPr="009C07B9" w:rsidRDefault="009C07B9" w:rsidP="009C07B9">
      <w:pPr>
        <w:ind w:right="-1759"/>
      </w:pPr>
      <w:r w:rsidRPr="009C07B9">
        <w:t xml:space="preserve">Express 2 (og Express 1) </w:t>
      </w:r>
    </w:p>
    <w:p w:rsidR="009C07B9" w:rsidRPr="009C07B9" w:rsidRDefault="009C07B9" w:rsidP="009C07B9">
      <w:pPr>
        <w:ind w:right="-1759"/>
      </w:pPr>
      <w:r w:rsidRPr="009C07B9">
        <w:rPr>
          <w:noProof/>
        </w:rPr>
        <w:drawing>
          <wp:inline distT="0" distB="0" distL="0" distR="0" wp14:anchorId="4A213B1E" wp14:editId="77E5D380">
            <wp:extent cx="2990850" cy="1323294"/>
            <wp:effectExtent l="114300" t="114300" r="114300" b="14414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6940" cy="1339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07B9" w:rsidRPr="009C07B9" w:rsidRDefault="009C07B9" w:rsidP="009C07B9">
      <w:pPr>
        <w:ind w:right="-1759"/>
      </w:pPr>
    </w:p>
    <w:p w:rsidR="00E82BE0" w:rsidRDefault="009C07B9" w:rsidP="009C07B9">
      <w:pPr>
        <w:ind w:right="-1759"/>
      </w:pPr>
      <w:r w:rsidRPr="009C07B9">
        <w:t xml:space="preserve">Ved at anvende de </w:t>
      </w:r>
      <w:r w:rsidR="00EB7D32">
        <w:t xml:space="preserve">faktiske </w:t>
      </w:r>
      <w:r w:rsidRPr="009C07B9">
        <w:t>målte værdier for ude/inde korrektioner på de tre adresser, er det lavfrekvente støjniveau væsentlig under grænseværdien</w:t>
      </w:r>
      <w:r w:rsidR="00EB7D32">
        <w:t xml:space="preserve"> (mere end 5 dB)</w:t>
      </w:r>
      <w:r w:rsidRPr="009C07B9">
        <w:t>. Da støjgrænseværdierne er overholdt for Express 2 og 3 ved 36 knob, forventes det også at støjgrænseværdierne vil være overholdt når færgerne sejler med 24 knob.</w:t>
      </w:r>
      <w:r w:rsidR="00E82BE0">
        <w:t xml:space="preserve"> Dette har Molslinjen redegjort for, således </w:t>
      </w:r>
      <w:r w:rsidR="00C57543">
        <w:t xml:space="preserve">at der generelt </w:t>
      </w:r>
      <w:r w:rsidR="00E82BE0" w:rsidRPr="00E82BE0">
        <w:t xml:space="preserve">er en lavere kildestyrke </w:t>
      </w:r>
      <w:r w:rsidR="00B91C47">
        <w:t xml:space="preserve">også </w:t>
      </w:r>
      <w:r w:rsidR="00E82BE0" w:rsidRPr="00E82BE0">
        <w:t>ved en lavere hastighed</w:t>
      </w:r>
      <w:r w:rsidR="00E82BE0">
        <w:t xml:space="preserve"> </w:t>
      </w:r>
      <w:r w:rsidR="00C57543">
        <w:t>(</w:t>
      </w:r>
      <w:r w:rsidR="00E82BE0">
        <w:t>jf</w:t>
      </w:r>
      <w:r w:rsidR="005B74F1">
        <w:t>. bilag 2</w:t>
      </w:r>
      <w:r w:rsidR="00C57543">
        <w:t>)</w:t>
      </w:r>
      <w:r w:rsidR="00E82BE0" w:rsidRPr="00E82BE0">
        <w:t xml:space="preserve">. </w:t>
      </w:r>
    </w:p>
    <w:p w:rsidR="00E82BE0" w:rsidRDefault="00E82BE0" w:rsidP="009C07B9">
      <w:pPr>
        <w:ind w:right="-1759"/>
      </w:pPr>
    </w:p>
    <w:p w:rsidR="009C07B9" w:rsidRPr="009C07B9" w:rsidRDefault="009C07B9" w:rsidP="009C07B9">
      <w:pPr>
        <w:ind w:right="-1759"/>
      </w:pPr>
      <w:r w:rsidRPr="009C07B9">
        <w:t>Miljøstyrelsen vurderer på dette grundlag, at der kan fastsættes lempede grænseværdier</w:t>
      </w:r>
      <w:r w:rsidR="00B91C47">
        <w:t xml:space="preserve"> for lavfrekvent støj</w:t>
      </w:r>
      <w:r w:rsidRPr="009C07B9">
        <w:t>, da de faktiske inde/ude målinger viser, at støjen er lavere end de vejledende grænseværdier. Miljøstyrelse</w:t>
      </w:r>
      <w:r w:rsidR="00D533EC">
        <w:t xml:space="preserve">n vurderer, at det ikke ville være </w:t>
      </w:r>
      <w:r w:rsidRPr="009C07B9">
        <w:t xml:space="preserve">proportionalt at fastsætte yderligere skærpede vilkår, da den faktiske støj overholder grænseværdien. </w:t>
      </w:r>
    </w:p>
    <w:p w:rsidR="009C07B9" w:rsidRPr="009C07B9" w:rsidRDefault="009C07B9" w:rsidP="009C07B9">
      <w:pPr>
        <w:ind w:right="-1759"/>
      </w:pPr>
    </w:p>
    <w:p w:rsidR="009C07B9" w:rsidRPr="009C07B9" w:rsidRDefault="009C07B9" w:rsidP="009C07B9">
      <w:pPr>
        <w:ind w:right="-1759"/>
        <w:rPr>
          <w:b/>
        </w:rPr>
      </w:pPr>
      <w:r w:rsidRPr="009C07B9">
        <w:rPr>
          <w:b/>
        </w:rPr>
        <w:t xml:space="preserve">Godkendelse </w:t>
      </w:r>
    </w:p>
    <w:p w:rsidR="009C07B9" w:rsidRPr="009C07B9" w:rsidRDefault="009C07B9" w:rsidP="009C07B9">
      <w:pPr>
        <w:ind w:right="-1759"/>
      </w:pPr>
      <w:r w:rsidRPr="009C07B9">
        <w:t xml:space="preserve">Det er Søfartsstyrelsen, der efter modtagelse af miljøgodkendelsen fra Miljøstyrelsen, udsteder den endelig Permit to Operate til Molslinjen. Det er også Søfartsstyrelsen, der godkender sikkerhedsmæssige forhold ved sejladsen. Denne miljøgodkendelse vedrører derfor kun forhold vedrørende natur og miljøforhold, der kan reguleres med ophæng i havmiljøloven og hurtigfærgebekendtgørelsen. </w:t>
      </w:r>
    </w:p>
    <w:p w:rsidR="009C07B9" w:rsidRPr="009C07B9" w:rsidRDefault="009C07B9" w:rsidP="009C07B9">
      <w:pPr>
        <w:ind w:right="-1759"/>
      </w:pPr>
    </w:p>
    <w:p w:rsidR="009C07B9" w:rsidRPr="009C07B9" w:rsidRDefault="009C07B9" w:rsidP="009C07B9">
      <w:pPr>
        <w:ind w:right="-1759"/>
      </w:pPr>
      <w:r w:rsidRPr="009C07B9">
        <w:t>Der ligger følgende dokumenter til grund for miljøgodkendelsen fremsendt af Molslinjen. De</w:t>
      </w:r>
    </w:p>
    <w:p w:rsidR="009C07B9" w:rsidRPr="009C07B9" w:rsidRDefault="009C07B9" w:rsidP="009C07B9">
      <w:pPr>
        <w:ind w:right="-1759"/>
      </w:pPr>
      <w:r w:rsidRPr="009C07B9">
        <w:t xml:space="preserve"> er vedlagt som bilag: </w:t>
      </w:r>
    </w:p>
    <w:p w:rsidR="009C07B9" w:rsidRPr="009C07B9" w:rsidRDefault="009C07B9" w:rsidP="009C07B9">
      <w:pPr>
        <w:ind w:right="-1759"/>
      </w:pPr>
    </w:p>
    <w:p w:rsidR="009C07B9" w:rsidRPr="009C07B9" w:rsidRDefault="009C07B9" w:rsidP="009C07B9">
      <w:pPr>
        <w:numPr>
          <w:ilvl w:val="0"/>
          <w:numId w:val="15"/>
        </w:numPr>
        <w:ind w:right="-1759"/>
      </w:pPr>
      <w:r w:rsidRPr="009C07B9">
        <w:t xml:space="preserve">Bilag 1: Modellering af kølvandsbølger  </w:t>
      </w:r>
    </w:p>
    <w:p w:rsidR="009C07B9" w:rsidRPr="009C07B9" w:rsidRDefault="009C07B9" w:rsidP="009C07B9">
      <w:pPr>
        <w:numPr>
          <w:ilvl w:val="0"/>
          <w:numId w:val="15"/>
        </w:numPr>
        <w:ind w:right="-1759"/>
      </w:pPr>
      <w:r w:rsidRPr="009C07B9">
        <w:t xml:space="preserve">Bilag 2: Miljømåling – ekstern støjteknisk rapport for Express 2, 3 og 4,  </w:t>
      </w:r>
    </w:p>
    <w:p w:rsidR="009C07B9" w:rsidRPr="009C07B9" w:rsidRDefault="009C07B9" w:rsidP="009C07B9">
      <w:pPr>
        <w:numPr>
          <w:ilvl w:val="0"/>
          <w:numId w:val="15"/>
        </w:numPr>
        <w:ind w:right="-1759"/>
      </w:pPr>
      <w:r w:rsidRPr="009C07B9">
        <w:t xml:space="preserve">Bilag 3: Væsentlighedsvurdering og kumulative effekter af Natura 2000-områder og beskyttede arter </w:t>
      </w:r>
    </w:p>
    <w:p w:rsidR="009C07B9" w:rsidRPr="009C07B9" w:rsidRDefault="009C07B9" w:rsidP="009C07B9">
      <w:pPr>
        <w:numPr>
          <w:ilvl w:val="0"/>
          <w:numId w:val="15"/>
        </w:numPr>
        <w:ind w:right="-1759"/>
      </w:pPr>
      <w:r w:rsidRPr="009C07B9">
        <w:t xml:space="preserve">Bilag 4: Miljøansøgning fra Molslinjen for Express 1, 2, 3 og 4 til sejlads på ruten Aarhus – Odden </w:t>
      </w:r>
    </w:p>
    <w:p w:rsidR="009C07B9" w:rsidRPr="009C07B9" w:rsidRDefault="009C07B9" w:rsidP="009C07B9">
      <w:pPr>
        <w:ind w:right="-1759"/>
      </w:pPr>
    </w:p>
    <w:p w:rsidR="009C07B9" w:rsidRPr="009C07B9" w:rsidRDefault="009C07B9" w:rsidP="009C07B9">
      <w:pPr>
        <w:ind w:right="-1759"/>
      </w:pPr>
      <w:r w:rsidRPr="009C07B9">
        <w:t xml:space="preserve">Miljøgodkendelsen meddeles på grundlag af det oplyste i ansøgningsmaterialet, og det forudsættes, at driften af ruten sker i overensstemmelse med de i forbindelse med ansøgningen modtagne oplysninger. </w:t>
      </w:r>
    </w:p>
    <w:p w:rsidR="009C07B9" w:rsidRPr="009C07B9" w:rsidRDefault="009C07B9" w:rsidP="009C07B9">
      <w:pPr>
        <w:ind w:right="-1759"/>
      </w:pPr>
    </w:p>
    <w:p w:rsidR="009C07B9" w:rsidRPr="009C07B9" w:rsidRDefault="009C07B9" w:rsidP="009C07B9">
      <w:pPr>
        <w:ind w:right="-1759"/>
      </w:pPr>
      <w:r w:rsidRPr="009C07B9">
        <w:t xml:space="preserve">Denne godkendelse omfatter alene forholdet til hurtigfærgebekendtgørelsen. Det påhviler rederiet at indhente andre relevante tilladelser, som måtte kræves ifølge anden lovgivning. </w:t>
      </w:r>
    </w:p>
    <w:p w:rsidR="009C07B9" w:rsidRPr="009C07B9" w:rsidRDefault="009C07B9" w:rsidP="009C07B9">
      <w:pPr>
        <w:ind w:right="-1759"/>
      </w:pPr>
    </w:p>
    <w:p w:rsidR="009C07B9" w:rsidRPr="009C07B9" w:rsidRDefault="009C07B9" w:rsidP="009C07B9">
      <w:pPr>
        <w:ind w:right="-1759"/>
      </w:pPr>
      <w:r w:rsidRPr="009C07B9">
        <w:t xml:space="preserve">Godkendelsen er gældende fra og med </w:t>
      </w:r>
      <w:r w:rsidR="00D533EC">
        <w:t>30</w:t>
      </w:r>
      <w:r w:rsidRPr="009C07B9">
        <w:t xml:space="preserve">. juni 2025. </w:t>
      </w:r>
    </w:p>
    <w:p w:rsidR="009C07B9" w:rsidRPr="009C07B9" w:rsidRDefault="009C07B9" w:rsidP="009C07B9">
      <w:pPr>
        <w:ind w:right="-1759"/>
      </w:pPr>
    </w:p>
    <w:p w:rsidR="009C07B9" w:rsidRPr="009C07B9" w:rsidRDefault="009C07B9" w:rsidP="009C07B9">
      <w:pPr>
        <w:ind w:right="-1759"/>
      </w:pPr>
      <w:r w:rsidRPr="009C07B9">
        <w:t>Godkendelsen vil blive offentliggjort ved annoncerin</w:t>
      </w:r>
      <w:r w:rsidR="00B91C47">
        <w:t>g på Miljøstyrelsens hjemmeside</w:t>
      </w:r>
      <w:r w:rsidRPr="009C07B9">
        <w:t xml:space="preserve">. </w:t>
      </w:r>
    </w:p>
    <w:p w:rsidR="009C07B9" w:rsidRPr="009C07B9" w:rsidRDefault="009C07B9" w:rsidP="009C07B9">
      <w:pPr>
        <w:ind w:right="-1759"/>
        <w:rPr>
          <w:b/>
          <w:bCs/>
        </w:rPr>
      </w:pPr>
    </w:p>
    <w:p w:rsidR="009C07B9" w:rsidRPr="009C07B9" w:rsidRDefault="009C07B9" w:rsidP="009C07B9">
      <w:pPr>
        <w:ind w:right="-1759"/>
      </w:pPr>
      <w:r w:rsidRPr="009C07B9">
        <w:rPr>
          <w:b/>
          <w:bCs/>
        </w:rPr>
        <w:t xml:space="preserve">Miljøstyrelsens afgørelse </w:t>
      </w:r>
    </w:p>
    <w:p w:rsidR="009C07B9" w:rsidRPr="009C07B9" w:rsidRDefault="009C07B9" w:rsidP="009C07B9">
      <w:pPr>
        <w:ind w:right="-1759"/>
      </w:pPr>
      <w:r w:rsidRPr="009C07B9">
        <w:t xml:space="preserve">Rederiet Molslinjen A/S meddeles hermed miljøgodkendelse til, at hurtigfærgeruten Odden-Aarhus besejles med hurtigfærgen Express 1, 2, 3 og 4. Miljøgodkendelsen er meddelt med hjemmel i § 7 i bekendtgørelse nr. 1735 af 21/12/2015 nr. 1324 om miljøgodkendelse af hurtigfærgeruter. </w:t>
      </w:r>
    </w:p>
    <w:p w:rsidR="009C07B9" w:rsidRPr="009C07B9" w:rsidRDefault="009C07B9" w:rsidP="009C07B9">
      <w:pPr>
        <w:ind w:right="-1759"/>
      </w:pPr>
    </w:p>
    <w:p w:rsidR="009C07B9" w:rsidRPr="009C07B9" w:rsidRDefault="009C07B9" w:rsidP="009C07B9">
      <w:pPr>
        <w:ind w:right="-1759"/>
      </w:pPr>
      <w:r w:rsidRPr="009C07B9">
        <w:t xml:space="preserve">Miljøgodkendelsen er meddelt på grundlag af det oplyste i ansøgningsmaterialet, og det forudsættes, at </w:t>
      </w:r>
    </w:p>
    <w:p w:rsidR="009C07B9" w:rsidRPr="009C07B9" w:rsidRDefault="009C07B9" w:rsidP="009C07B9">
      <w:pPr>
        <w:ind w:right="-1759"/>
      </w:pPr>
      <w:r w:rsidRPr="009C07B9">
        <w:t xml:space="preserve">driften af ruten sker i overensstemmelse med de i forbindelse med ansøgningen modtagne </w:t>
      </w:r>
    </w:p>
    <w:p w:rsidR="009C07B9" w:rsidRPr="009C07B9" w:rsidRDefault="009C07B9" w:rsidP="009C07B9">
      <w:pPr>
        <w:ind w:right="-1759"/>
      </w:pPr>
      <w:r w:rsidRPr="009C07B9">
        <w:t xml:space="preserve">oplysninger, herunder ruter og hastigheder. </w:t>
      </w:r>
    </w:p>
    <w:p w:rsidR="009C07B9" w:rsidRPr="009C07B9" w:rsidRDefault="009C07B9" w:rsidP="009C07B9">
      <w:pPr>
        <w:ind w:right="-1759"/>
      </w:pPr>
    </w:p>
    <w:p w:rsidR="009C07B9" w:rsidRPr="009C07B9" w:rsidRDefault="009C07B9" w:rsidP="009C07B9">
      <w:pPr>
        <w:ind w:right="-1759"/>
      </w:pPr>
      <w:r w:rsidRPr="009C07B9">
        <w:t xml:space="preserve">Denne godkendelse omfatter alene forholdet til hurtigfærgebekendtgørelsen. Det påhviler rederiet at indhente andre relevante tilladelser, som måtte kræves ifølge anden lovgivning. </w:t>
      </w:r>
    </w:p>
    <w:p w:rsidR="009C07B9" w:rsidRPr="009C07B9" w:rsidRDefault="009C07B9" w:rsidP="009C07B9">
      <w:pPr>
        <w:ind w:right="-1759"/>
      </w:pPr>
    </w:p>
    <w:p w:rsidR="009C07B9" w:rsidRPr="009C07B9" w:rsidRDefault="009C07B9" w:rsidP="009C07B9">
      <w:pPr>
        <w:ind w:right="-1759"/>
        <w:rPr>
          <w:b/>
        </w:rPr>
      </w:pPr>
      <w:r w:rsidRPr="009C07B9">
        <w:rPr>
          <w:b/>
        </w:rPr>
        <w:t xml:space="preserve">Godkendelsen er gældende fra og med den </w:t>
      </w:r>
      <w:r w:rsidR="00D533EC">
        <w:rPr>
          <w:b/>
        </w:rPr>
        <w:t>30</w:t>
      </w:r>
      <w:r w:rsidRPr="009C07B9">
        <w:rPr>
          <w:b/>
        </w:rPr>
        <w:t xml:space="preserve">. juni 2025 </w:t>
      </w:r>
    </w:p>
    <w:p w:rsidR="009C07B9" w:rsidRPr="009C07B9" w:rsidRDefault="009C07B9" w:rsidP="009C07B9">
      <w:pPr>
        <w:ind w:right="-1759"/>
      </w:pPr>
    </w:p>
    <w:p w:rsidR="009C07B9" w:rsidRPr="009C07B9" w:rsidRDefault="009C07B9" w:rsidP="009C07B9">
      <w:pPr>
        <w:ind w:right="-1759"/>
      </w:pPr>
      <w:r w:rsidRPr="009C07B9">
        <w:t xml:space="preserve">Godkendelsen meddeles på nedenstående vilkår: </w:t>
      </w:r>
    </w:p>
    <w:p w:rsidR="009C07B9" w:rsidRPr="009C07B9" w:rsidRDefault="009C07B9" w:rsidP="009C07B9">
      <w:pPr>
        <w:ind w:right="-1759"/>
        <w:rPr>
          <w:b/>
          <w:bCs/>
        </w:rPr>
      </w:pPr>
    </w:p>
    <w:p w:rsidR="009C07B9" w:rsidRPr="009C07B9" w:rsidRDefault="009C07B9" w:rsidP="009C07B9">
      <w:pPr>
        <w:ind w:right="-1759"/>
      </w:pPr>
      <w:r w:rsidRPr="009C07B9">
        <w:rPr>
          <w:b/>
          <w:bCs/>
        </w:rPr>
        <w:t xml:space="preserve">Vilkår </w:t>
      </w:r>
    </w:p>
    <w:p w:rsidR="009C07B9" w:rsidRPr="009C07B9" w:rsidRDefault="009C07B9" w:rsidP="009C07B9">
      <w:pPr>
        <w:ind w:right="-1759"/>
      </w:pPr>
      <w:r w:rsidRPr="009C07B9">
        <w:t xml:space="preserve">1. Sejlruten og de i ansøgningen oplyste hastighedsbegrænsninger på ruten må ikke fraviges, medmindre dette sker af sikkerhedsmæssige grunde. Rute og hastigheder fremgår af Søfartsstyrelsens sikkerhedsmæssige godkendelse af sejladsen– herunder nedenstående oversigtskort, hvor sejlruten er markeret med gul streg. </w:t>
      </w:r>
    </w:p>
    <w:p w:rsidR="009C07B9" w:rsidRPr="009C07B9" w:rsidRDefault="009C07B9" w:rsidP="009C07B9">
      <w:pPr>
        <w:ind w:right="-1759"/>
      </w:pPr>
    </w:p>
    <w:p w:rsidR="009C07B9" w:rsidRPr="009C07B9" w:rsidRDefault="009C07B9" w:rsidP="009C07B9">
      <w:pPr>
        <w:ind w:right="-1759"/>
      </w:pPr>
    </w:p>
    <w:p w:rsidR="009C07B9" w:rsidRPr="009C07B9" w:rsidRDefault="009C07B9" w:rsidP="009C07B9">
      <w:pPr>
        <w:ind w:right="-1759"/>
      </w:pPr>
      <w:r w:rsidRPr="009C07B9">
        <w:rPr>
          <w:noProof/>
        </w:rPr>
        <w:lastRenderedPageBreak/>
        <w:drawing>
          <wp:inline distT="0" distB="0" distL="0" distR="0" wp14:anchorId="46EFBB07" wp14:editId="75E6DA2D">
            <wp:extent cx="2971800" cy="2501253"/>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9166" cy="2507453"/>
                    </a:xfrm>
                    <a:prstGeom prst="rect">
                      <a:avLst/>
                    </a:prstGeom>
                    <a:noFill/>
                  </pic:spPr>
                </pic:pic>
              </a:graphicData>
            </a:graphic>
          </wp:inline>
        </w:drawing>
      </w:r>
    </w:p>
    <w:p w:rsidR="009C07B9" w:rsidRPr="009C07B9" w:rsidRDefault="009C07B9" w:rsidP="009C07B9">
      <w:pPr>
        <w:ind w:right="-1759"/>
      </w:pPr>
    </w:p>
    <w:p w:rsidR="009C07B9" w:rsidRPr="009C07B9" w:rsidRDefault="009C07B9" w:rsidP="009C07B9">
      <w:pPr>
        <w:ind w:right="-1759"/>
      </w:pPr>
      <w:r w:rsidRPr="009C07B9">
        <w:t xml:space="preserve">2. Sejlads skal ske med den angivne minimumsafstand til Natura 2000-område jf. gul streg: </w:t>
      </w:r>
    </w:p>
    <w:p w:rsidR="009C07B9" w:rsidRPr="009C07B9" w:rsidRDefault="009C07B9" w:rsidP="009C07B9">
      <w:pPr>
        <w:ind w:right="-1759"/>
      </w:pPr>
    </w:p>
    <w:p w:rsidR="009C07B9" w:rsidRPr="009C07B9" w:rsidRDefault="009C07B9" w:rsidP="009C07B9">
      <w:pPr>
        <w:ind w:right="-1759"/>
      </w:pPr>
      <w:r w:rsidRPr="009C07B9">
        <w:rPr>
          <w:noProof/>
        </w:rPr>
        <w:drawing>
          <wp:inline distT="0" distB="0" distL="0" distR="0" wp14:anchorId="344CD9FF" wp14:editId="0353E9FA">
            <wp:extent cx="5249672" cy="695325"/>
            <wp:effectExtent l="133350" t="114300" r="141605" b="1619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32562" r="2248" b="3983"/>
                    <a:stretch/>
                  </pic:blipFill>
                  <pic:spPr bwMode="auto">
                    <a:xfrm>
                      <a:off x="0" y="0"/>
                      <a:ext cx="5257745" cy="69639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C07B9" w:rsidRPr="009C07B9" w:rsidRDefault="009C07B9" w:rsidP="009C07B9">
      <w:pPr>
        <w:ind w:right="-1759"/>
      </w:pPr>
      <w:r w:rsidRPr="009C07B9">
        <w:t xml:space="preserve">Herudover i øvrigt ifølge Søfartsstyrelsens godkendte rute og hastigheder. </w:t>
      </w:r>
    </w:p>
    <w:p w:rsidR="009C07B9" w:rsidRPr="009C07B9" w:rsidRDefault="009C07B9" w:rsidP="009C07B9">
      <w:pPr>
        <w:ind w:right="-1759"/>
      </w:pPr>
    </w:p>
    <w:p w:rsidR="009C07B9" w:rsidRPr="009C07B9" w:rsidRDefault="009C07B9" w:rsidP="009C07B9">
      <w:pPr>
        <w:ind w:right="-1759"/>
      </w:pPr>
      <w:r w:rsidRPr="009C07B9">
        <w:t>3. Det maksimale A-vægtede lydtrykniveau for lavfrekvent støj (10 - 160 Hz) indendørs (LpA,LF), midlet over et tidsrum på 2 minutter</w:t>
      </w:r>
      <w:r w:rsidR="003B160D">
        <w:t xml:space="preserve"> på Sletterhage</w:t>
      </w:r>
      <w:r w:rsidRPr="009C07B9">
        <w:t>, hvor støjen er kraftigst, må ikke overstige de i nedenstående tabel angivne værdier:</w:t>
      </w:r>
    </w:p>
    <w:p w:rsidR="009C07B9" w:rsidRPr="009C07B9" w:rsidRDefault="009C07B9" w:rsidP="009C07B9">
      <w:pPr>
        <w:ind w:right="-1759"/>
      </w:pPr>
    </w:p>
    <w:tbl>
      <w:tblPr>
        <w:tblW w:w="9488" w:type="dxa"/>
        <w:tblCellMar>
          <w:top w:w="15" w:type="dxa"/>
          <w:left w:w="15" w:type="dxa"/>
          <w:bottom w:w="15" w:type="dxa"/>
          <w:right w:w="15" w:type="dxa"/>
        </w:tblCellMar>
        <w:tblLook w:val="04A0" w:firstRow="1" w:lastRow="0" w:firstColumn="1" w:lastColumn="0" w:noHBand="0" w:noVBand="1"/>
      </w:tblPr>
      <w:tblGrid>
        <w:gridCol w:w="4101"/>
        <w:gridCol w:w="1985"/>
        <w:gridCol w:w="3402"/>
      </w:tblGrid>
      <w:tr w:rsidR="009C07B9" w:rsidRPr="009C07B9" w:rsidTr="00C57543">
        <w:tc>
          <w:tcPr>
            <w:tcW w:w="6086" w:type="dxa"/>
            <w:gridSpan w:val="2"/>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Anvendelse</w:t>
            </w:r>
          </w:p>
        </w:tc>
        <w:tc>
          <w:tcPr>
            <w:tcW w:w="3402"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A-vægtet lydtrykniveau (10-160 Hz), dB</w:t>
            </w:r>
          </w:p>
        </w:tc>
      </w:tr>
      <w:tr w:rsidR="009C07B9" w:rsidRPr="009C07B9" w:rsidTr="00C57543">
        <w:tc>
          <w:tcPr>
            <w:tcW w:w="4101" w:type="dxa"/>
            <w:vMerge w:val="restart"/>
            <w:tcBorders>
              <w:top w:val="single" w:sz="8" w:space="0" w:color="000000"/>
              <w:left w:val="single" w:sz="8" w:space="0" w:color="000000"/>
              <w:bottom w:val="single" w:sz="8" w:space="0" w:color="000000"/>
              <w:right w:val="single" w:sz="8" w:space="0" w:color="000000"/>
            </w:tcBorders>
            <w:hideMark/>
          </w:tcPr>
          <w:p w:rsidR="00C57543" w:rsidRDefault="009C07B9" w:rsidP="009C07B9">
            <w:pPr>
              <w:ind w:right="-1759"/>
            </w:pPr>
            <w:r w:rsidRPr="009C07B9">
              <w:t xml:space="preserve">Beboelsesrum, herunder i børneinstitutioner </w:t>
            </w:r>
          </w:p>
          <w:p w:rsidR="009C07B9" w:rsidRPr="009C07B9" w:rsidRDefault="009C07B9" w:rsidP="009C07B9">
            <w:pPr>
              <w:ind w:right="-1759"/>
            </w:pPr>
            <w:r w:rsidRPr="009C07B9">
              <w:t>og lignende</w:t>
            </w:r>
            <w:r w:rsidR="00D533EC">
              <w:t xml:space="preserve"> ved Sletterhage</w:t>
            </w:r>
          </w:p>
        </w:tc>
        <w:tc>
          <w:tcPr>
            <w:tcW w:w="1985"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aften/nat (kl. 18 - 07)</w:t>
            </w:r>
          </w:p>
        </w:tc>
        <w:tc>
          <w:tcPr>
            <w:tcW w:w="3402" w:type="dxa"/>
            <w:tcBorders>
              <w:top w:val="single" w:sz="8" w:space="0" w:color="000000"/>
              <w:left w:val="single" w:sz="8" w:space="0" w:color="000000"/>
              <w:bottom w:val="single" w:sz="8" w:space="0" w:color="000000"/>
              <w:right w:val="single" w:sz="8" w:space="0" w:color="000000"/>
            </w:tcBorders>
            <w:hideMark/>
          </w:tcPr>
          <w:p w:rsidR="009C07B9" w:rsidRPr="009C07B9" w:rsidRDefault="00C57543" w:rsidP="00C57543">
            <w:pPr>
              <w:ind w:right="-1759"/>
            </w:pPr>
            <w:r>
              <w:t xml:space="preserve">                        </w:t>
            </w:r>
            <w:r w:rsidR="009C07B9" w:rsidRPr="009C07B9">
              <w:t>31</w:t>
            </w:r>
          </w:p>
          <w:p w:rsidR="009C07B9" w:rsidRPr="009C07B9" w:rsidRDefault="009C07B9" w:rsidP="00C57543">
            <w:pPr>
              <w:ind w:right="-1759"/>
            </w:pPr>
            <w:r w:rsidRPr="009C07B9">
              <w:t>(lempede grænseværdi med 6 dB)</w:t>
            </w:r>
          </w:p>
        </w:tc>
      </w:tr>
      <w:tr w:rsidR="009C07B9" w:rsidRPr="009C07B9" w:rsidTr="00C57543">
        <w:tc>
          <w:tcPr>
            <w:tcW w:w="4101" w:type="dxa"/>
            <w:vMerge/>
            <w:tcBorders>
              <w:top w:val="single" w:sz="8" w:space="0" w:color="000000"/>
              <w:left w:val="single" w:sz="8" w:space="0" w:color="000000"/>
              <w:bottom w:val="single" w:sz="8" w:space="0" w:color="000000"/>
              <w:right w:val="single" w:sz="8" w:space="0" w:color="000000"/>
            </w:tcBorders>
            <w:vAlign w:val="center"/>
            <w:hideMark/>
          </w:tcPr>
          <w:p w:rsidR="009C07B9" w:rsidRPr="009C07B9" w:rsidRDefault="009C07B9" w:rsidP="009C07B9">
            <w:pPr>
              <w:ind w:right="-1759"/>
            </w:pPr>
          </w:p>
        </w:tc>
        <w:tc>
          <w:tcPr>
            <w:tcW w:w="1985"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Dag (kl. 07 – 18)</w:t>
            </w:r>
          </w:p>
        </w:tc>
        <w:tc>
          <w:tcPr>
            <w:tcW w:w="3402" w:type="dxa"/>
            <w:tcBorders>
              <w:top w:val="single" w:sz="8" w:space="0" w:color="000000"/>
              <w:left w:val="single" w:sz="8" w:space="0" w:color="000000"/>
              <w:bottom w:val="single" w:sz="8" w:space="0" w:color="000000"/>
              <w:right w:val="single" w:sz="8" w:space="0" w:color="000000"/>
            </w:tcBorders>
            <w:hideMark/>
          </w:tcPr>
          <w:p w:rsidR="009C07B9" w:rsidRPr="009C07B9" w:rsidRDefault="00C57543" w:rsidP="00C57543">
            <w:pPr>
              <w:ind w:right="-1759"/>
            </w:pPr>
            <w:r>
              <w:t xml:space="preserve">                       </w:t>
            </w:r>
            <w:r w:rsidR="009C07B9" w:rsidRPr="009C07B9">
              <w:t>31</w:t>
            </w:r>
          </w:p>
          <w:p w:rsidR="009C07B9" w:rsidRPr="009C07B9" w:rsidRDefault="009C07B9" w:rsidP="00C57543">
            <w:pPr>
              <w:ind w:right="-1759"/>
            </w:pPr>
            <w:r w:rsidRPr="009C07B9">
              <w:t>Lempede grænseværdi med 1 dB)</w:t>
            </w:r>
          </w:p>
        </w:tc>
      </w:tr>
      <w:tr w:rsidR="009C07B9" w:rsidRPr="009C07B9" w:rsidTr="00C57543">
        <w:tc>
          <w:tcPr>
            <w:tcW w:w="6086" w:type="dxa"/>
            <w:gridSpan w:val="2"/>
            <w:tcBorders>
              <w:top w:val="single" w:sz="8" w:space="0" w:color="000000"/>
              <w:left w:val="single" w:sz="8" w:space="0" w:color="000000"/>
              <w:bottom w:val="single" w:sz="8" w:space="0" w:color="000000"/>
              <w:right w:val="single" w:sz="8" w:space="0" w:color="000000"/>
            </w:tcBorders>
            <w:hideMark/>
          </w:tcPr>
          <w:p w:rsidR="00C57543" w:rsidRDefault="009C07B9" w:rsidP="009C07B9">
            <w:pPr>
              <w:ind w:right="-1759"/>
            </w:pPr>
            <w:r w:rsidRPr="009C07B9">
              <w:t xml:space="preserve">Kontorer, undervisningslokaler </w:t>
            </w:r>
          </w:p>
          <w:p w:rsidR="009C07B9" w:rsidRPr="009C07B9" w:rsidRDefault="009C07B9" w:rsidP="009C07B9">
            <w:pPr>
              <w:ind w:right="-1759"/>
            </w:pPr>
            <w:r w:rsidRPr="009C07B9">
              <w:t>og andre lignende støjfølsomme rum</w:t>
            </w:r>
          </w:p>
        </w:tc>
        <w:tc>
          <w:tcPr>
            <w:tcW w:w="3402" w:type="dxa"/>
            <w:tcBorders>
              <w:top w:val="single" w:sz="8" w:space="0" w:color="000000"/>
              <w:left w:val="single" w:sz="8" w:space="0" w:color="000000"/>
              <w:bottom w:val="single" w:sz="8" w:space="0" w:color="000000"/>
              <w:right w:val="single" w:sz="8" w:space="0" w:color="000000"/>
            </w:tcBorders>
            <w:hideMark/>
          </w:tcPr>
          <w:p w:rsidR="009C07B9" w:rsidRPr="009C07B9" w:rsidRDefault="00C57543" w:rsidP="00C57543">
            <w:pPr>
              <w:ind w:right="-1759"/>
            </w:pPr>
            <w:r>
              <w:t xml:space="preserve">                       </w:t>
            </w:r>
            <w:r w:rsidR="009C07B9" w:rsidRPr="009C07B9">
              <w:t>35</w:t>
            </w:r>
          </w:p>
        </w:tc>
      </w:tr>
    </w:tbl>
    <w:p w:rsidR="009C07B9" w:rsidRPr="009C07B9" w:rsidRDefault="009C07B9" w:rsidP="009C07B9">
      <w:pPr>
        <w:ind w:right="-1759"/>
      </w:pPr>
    </w:p>
    <w:p w:rsidR="003B160D" w:rsidRDefault="003B160D" w:rsidP="009C07B9">
      <w:pPr>
        <w:ind w:right="-1759"/>
      </w:pPr>
      <w:r>
        <w:t>Bemærk at ovenstående lempede grænseværdier ikke gælder for støjfølsom anvendelse andre steder på ruten herunder for ankomst og afgang til Odden og Aarhus</w:t>
      </w:r>
      <w:r w:rsidR="00D533EC">
        <w:t xml:space="preserve"> Færgehavn</w:t>
      </w:r>
      <w:r>
        <w:t>.</w:t>
      </w:r>
    </w:p>
    <w:p w:rsidR="003B160D" w:rsidRDefault="003B160D" w:rsidP="009C07B9">
      <w:pPr>
        <w:ind w:right="-1759"/>
      </w:pPr>
    </w:p>
    <w:p w:rsidR="009C07B9" w:rsidRPr="009C07B9" w:rsidRDefault="009C07B9" w:rsidP="009C07B9">
      <w:pPr>
        <w:ind w:right="-1759"/>
      </w:pPr>
      <w:r w:rsidRPr="009C07B9">
        <w:t>De vejledende støjkrav - for den samlede støjbelastning og det maksimale støjniveau fra hurtigfærger under sejlads på ruten målt udendørs i forskellige støjfølsomme områdetyper - må ikke overskride angivne værdier i nedenstående tabel:</w:t>
      </w:r>
    </w:p>
    <w:p w:rsidR="009C07B9" w:rsidRPr="009C07B9" w:rsidRDefault="009C07B9" w:rsidP="009C07B9">
      <w:pPr>
        <w:ind w:right="-1759"/>
      </w:pPr>
    </w:p>
    <w:tbl>
      <w:tblPr>
        <w:tblW w:w="9488" w:type="dxa"/>
        <w:tblCellMar>
          <w:top w:w="15" w:type="dxa"/>
          <w:left w:w="15" w:type="dxa"/>
          <w:bottom w:w="15" w:type="dxa"/>
          <w:right w:w="15" w:type="dxa"/>
        </w:tblCellMar>
        <w:tblLook w:val="04A0" w:firstRow="1" w:lastRow="0" w:firstColumn="1" w:lastColumn="0" w:noHBand="0" w:noVBand="1"/>
      </w:tblPr>
      <w:tblGrid>
        <w:gridCol w:w="7787"/>
        <w:gridCol w:w="918"/>
        <w:gridCol w:w="783"/>
      </w:tblGrid>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Arealanvendelse</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LDEN</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LAFmax</w:t>
            </w:r>
          </w:p>
        </w:tc>
      </w:tr>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C57543" w:rsidRDefault="009C07B9" w:rsidP="009C07B9">
            <w:pPr>
              <w:ind w:right="-1759"/>
            </w:pPr>
            <w:r w:rsidRPr="009C07B9">
              <w:t xml:space="preserve">Boligområder og støjfølsomme bygninger til offentlige formål (skoler, hospitaler, </w:t>
            </w:r>
          </w:p>
          <w:p w:rsidR="009C07B9" w:rsidRPr="009C07B9" w:rsidRDefault="009C07B9" w:rsidP="009C07B9">
            <w:pPr>
              <w:ind w:right="-1759"/>
            </w:pPr>
            <w:r w:rsidRPr="009C07B9">
              <w:t>plejehjem o.l.)</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55 dB</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70 dB</w:t>
            </w:r>
          </w:p>
        </w:tc>
      </w:tr>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lastRenderedPageBreak/>
              <w:t>Spredt bebyggelse i det åbne land</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55 dB</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70 dB</w:t>
            </w:r>
          </w:p>
        </w:tc>
      </w:tr>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Liberale erhverv (hoteller, kontorer og lign.)</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60 dB</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75 dB</w:t>
            </w:r>
          </w:p>
        </w:tc>
      </w:tr>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Rekreative områder med overnatning (sommerhuse, kolonihaver, campingpladser o.l.)</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50 dB</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65 dB</w:t>
            </w:r>
          </w:p>
        </w:tc>
      </w:tr>
      <w:tr w:rsidR="009C07B9" w:rsidRPr="009C07B9" w:rsidTr="00C57543">
        <w:tc>
          <w:tcPr>
            <w:tcW w:w="7787"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Andre rekreative områder uden overnatning</w:t>
            </w:r>
          </w:p>
        </w:tc>
        <w:tc>
          <w:tcPr>
            <w:tcW w:w="918"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55 dB</w:t>
            </w:r>
          </w:p>
        </w:tc>
        <w:tc>
          <w:tcPr>
            <w:tcW w:w="783" w:type="dxa"/>
            <w:tcBorders>
              <w:top w:val="single" w:sz="8" w:space="0" w:color="000000"/>
              <w:left w:val="single" w:sz="8" w:space="0" w:color="000000"/>
              <w:bottom w:val="single" w:sz="8" w:space="0" w:color="000000"/>
              <w:right w:val="single" w:sz="8" w:space="0" w:color="000000"/>
            </w:tcBorders>
            <w:hideMark/>
          </w:tcPr>
          <w:p w:rsidR="009C07B9" w:rsidRPr="009C07B9" w:rsidRDefault="009C07B9" w:rsidP="009C07B9">
            <w:pPr>
              <w:ind w:right="-1759"/>
            </w:pPr>
            <w:r w:rsidRPr="009C07B9">
              <w:t>70 dB</w:t>
            </w:r>
          </w:p>
        </w:tc>
      </w:tr>
    </w:tbl>
    <w:p w:rsidR="009C07B9" w:rsidRPr="009C07B9" w:rsidRDefault="009C07B9" w:rsidP="009C07B9">
      <w:pPr>
        <w:ind w:right="-1759"/>
      </w:pPr>
    </w:p>
    <w:p w:rsidR="009C07B9" w:rsidRPr="009C07B9" w:rsidRDefault="009C07B9" w:rsidP="009C07B9">
      <w:pPr>
        <w:ind w:right="-1759"/>
      </w:pPr>
      <w:r w:rsidRPr="009C07B9">
        <w:t xml:space="preserve">4. Miljøstyrelsen kan forlange oplysninger, som dokumenterer, at sejlruten, jf. vilkår 1, følges. </w:t>
      </w:r>
    </w:p>
    <w:p w:rsidR="009C07B9" w:rsidRPr="009C07B9" w:rsidRDefault="009C07B9" w:rsidP="009C07B9">
      <w:pPr>
        <w:ind w:right="-1759"/>
      </w:pPr>
      <w:r w:rsidRPr="009C07B9">
        <w:t xml:space="preserve">5. Rederiet skal underrette Miljøstyrelsen om enhver afvigelse fra de normale driftsforhold senest 14 </w:t>
      </w:r>
    </w:p>
    <w:p w:rsidR="009C07B9" w:rsidRPr="009C07B9" w:rsidRDefault="009C07B9" w:rsidP="009C07B9">
      <w:pPr>
        <w:ind w:right="-1759"/>
      </w:pPr>
      <w:r w:rsidRPr="009C07B9">
        <w:t xml:space="preserve">dage efter, at afvigelsen har fundet sted. </w:t>
      </w:r>
    </w:p>
    <w:p w:rsidR="009C07B9" w:rsidRPr="009C07B9" w:rsidRDefault="009C07B9" w:rsidP="009C07B9">
      <w:pPr>
        <w:ind w:right="-1759"/>
      </w:pPr>
      <w:r w:rsidRPr="009C07B9">
        <w:t>6. Godkendels</w:t>
      </w:r>
      <w:r w:rsidR="00C57543">
        <w:t xml:space="preserve">en er gældende fra og med den </w:t>
      </w:r>
      <w:r w:rsidR="00D533EC">
        <w:t>30.</w:t>
      </w:r>
      <w:r w:rsidRPr="009C07B9">
        <w:t xml:space="preserve"> juni 2025</w:t>
      </w:r>
    </w:p>
    <w:p w:rsidR="009C07B9" w:rsidRPr="009C07B9" w:rsidRDefault="009C07B9" w:rsidP="009C07B9">
      <w:pPr>
        <w:ind w:right="-1759"/>
      </w:pPr>
    </w:p>
    <w:p w:rsidR="009C07B9" w:rsidRPr="009C07B9" w:rsidRDefault="009C07B9" w:rsidP="009C07B9">
      <w:pPr>
        <w:ind w:right="-1759"/>
      </w:pPr>
      <w:r w:rsidRPr="009C07B9">
        <w:rPr>
          <w:b/>
          <w:bCs/>
        </w:rPr>
        <w:t xml:space="preserve">Klagevejledning </w:t>
      </w:r>
    </w:p>
    <w:p w:rsidR="009C07B9" w:rsidRPr="009C07B9" w:rsidRDefault="009C07B9" w:rsidP="009C07B9">
      <w:pPr>
        <w:ind w:right="-1759"/>
      </w:pPr>
      <w:r w:rsidRPr="009C07B9">
        <w:t xml:space="preserve">Miljøstyrelsens afgørelse kan påklages til Miljø- og Fødevareklagenævnet, Nævnenes Hus, Toldboden 2, 8800 Viborg, jf. havmiljølovens kapitel 15. </w:t>
      </w:r>
    </w:p>
    <w:p w:rsidR="009C07B9" w:rsidRPr="009C07B9" w:rsidRDefault="009C07B9" w:rsidP="009C07B9">
      <w:pPr>
        <w:ind w:right="-1759"/>
      </w:pPr>
    </w:p>
    <w:p w:rsidR="009C07B9" w:rsidRPr="009C07B9" w:rsidRDefault="009C07B9" w:rsidP="009C07B9">
      <w:pPr>
        <w:ind w:right="-1759"/>
      </w:pPr>
      <w:r w:rsidRPr="009C07B9">
        <w:t>På Miljø- og Fødevareklagenævnets hjemmeside er beskrevet nærmere, hvorledes der klages gennem digital selvbetjening. Klagen skal være indgivet inden 4 uger fra afgørelsens meddelelse.</w:t>
      </w:r>
    </w:p>
    <w:p w:rsidR="009C07B9" w:rsidRPr="009C07B9" w:rsidRDefault="009C07B9" w:rsidP="009C07B9">
      <w:pPr>
        <w:ind w:right="-1759"/>
      </w:pPr>
    </w:p>
    <w:p w:rsidR="009C07B9" w:rsidRPr="009C07B9" w:rsidRDefault="009C07B9" w:rsidP="009C07B9">
      <w:pPr>
        <w:ind w:right="-1759"/>
      </w:pPr>
      <w:r w:rsidRPr="009C07B9">
        <w:t xml:space="preserve">Klage til Miljø- og Fødevareklagenævnet indgives skriftligt til Miljøstyrelsen, der har truffet afgørelsen, ved anvendelse af digital selvbetjening, jf. dog § 21, stk. 2-4, i lov om Miljø- og Fødevareklagenævnet. </w:t>
      </w:r>
    </w:p>
    <w:p w:rsidR="009C07B9" w:rsidRPr="009C07B9" w:rsidRDefault="009C07B9" w:rsidP="009C07B9">
      <w:pPr>
        <w:ind w:right="-1759"/>
        <w:rPr>
          <w:b/>
          <w:bCs/>
        </w:rPr>
      </w:pPr>
    </w:p>
    <w:p w:rsidR="009C07B9" w:rsidRPr="009C07B9" w:rsidRDefault="009C07B9" w:rsidP="009C07B9">
      <w:pPr>
        <w:ind w:right="-1759"/>
      </w:pPr>
      <w:r w:rsidRPr="009C07B9">
        <w:rPr>
          <w:b/>
          <w:bCs/>
        </w:rPr>
        <w:t xml:space="preserve">Klageberettigede er: </w:t>
      </w:r>
    </w:p>
    <w:p w:rsidR="009C07B9" w:rsidRPr="009C07B9" w:rsidRDefault="009C07B9" w:rsidP="009C07B9">
      <w:pPr>
        <w:ind w:right="-1759"/>
      </w:pPr>
      <w:r w:rsidRPr="009C07B9">
        <w:t>1) Enhver, der må antages at have en individuel væsentlig interesse i sagens udfald</w:t>
      </w:r>
    </w:p>
    <w:p w:rsidR="009C07B9" w:rsidRPr="009C07B9" w:rsidRDefault="009C07B9" w:rsidP="009C07B9">
      <w:pPr>
        <w:ind w:right="-1759"/>
      </w:pPr>
      <w:r w:rsidRPr="009C07B9">
        <w:t>2) Kommunalbestyrelsen i Aarhus</w:t>
      </w:r>
      <w:r w:rsidR="003B160D">
        <w:t xml:space="preserve">, Syddjurs </w:t>
      </w:r>
      <w:r w:rsidRPr="009C07B9">
        <w:t xml:space="preserve">og Odsherred Kommune </w:t>
      </w:r>
    </w:p>
    <w:p w:rsidR="009C07B9" w:rsidRPr="009C07B9" w:rsidRDefault="009C07B9" w:rsidP="009C07B9">
      <w:pPr>
        <w:ind w:right="-1759"/>
      </w:pPr>
      <w:r w:rsidRPr="009C07B9">
        <w:t>3) Sundhedsstyrelsen</w:t>
      </w:r>
    </w:p>
    <w:p w:rsidR="009C07B9" w:rsidRPr="009C07B9" w:rsidRDefault="009C07B9" w:rsidP="009C07B9">
      <w:pPr>
        <w:ind w:right="-1759"/>
      </w:pPr>
      <w:r w:rsidRPr="009C07B9">
        <w:t>4) Forbrugerrådet</w:t>
      </w:r>
    </w:p>
    <w:p w:rsidR="009C07B9" w:rsidRPr="009C07B9" w:rsidRDefault="009C07B9" w:rsidP="009C07B9">
      <w:pPr>
        <w:ind w:right="-1759"/>
      </w:pPr>
      <w:r w:rsidRPr="009C07B9">
        <w:t>5) Danmarks Fiskeriforening</w:t>
      </w:r>
    </w:p>
    <w:p w:rsidR="009C07B9" w:rsidRPr="009C07B9" w:rsidRDefault="009C07B9" w:rsidP="009C07B9">
      <w:pPr>
        <w:ind w:right="-1759"/>
      </w:pPr>
      <w:r w:rsidRPr="009C07B9">
        <w:t>6) Foreningen af Danske Ral- og Sandsugere</w:t>
      </w:r>
    </w:p>
    <w:p w:rsidR="009C07B9" w:rsidRPr="009C07B9" w:rsidRDefault="009C07B9" w:rsidP="009C07B9">
      <w:pPr>
        <w:ind w:right="-1759"/>
      </w:pPr>
      <w:r w:rsidRPr="009C07B9">
        <w:t>7) Danmarks Rederiforening</w:t>
      </w:r>
    </w:p>
    <w:p w:rsidR="009C07B9" w:rsidRPr="009C07B9" w:rsidRDefault="009C07B9" w:rsidP="009C07B9">
      <w:pPr>
        <w:ind w:right="-1759"/>
      </w:pPr>
      <w:r w:rsidRPr="009C07B9">
        <w:t>8) Bilfærgernes Rederiforening</w:t>
      </w:r>
    </w:p>
    <w:p w:rsidR="009C07B9" w:rsidRPr="009C07B9" w:rsidRDefault="009C07B9" w:rsidP="009C07B9">
      <w:pPr>
        <w:ind w:right="-1759"/>
      </w:pPr>
      <w:r w:rsidRPr="009C07B9">
        <w:t>9) Arbejderbevægelsens Erhvervsråd</w:t>
      </w:r>
    </w:p>
    <w:p w:rsidR="009C07B9" w:rsidRPr="009C07B9" w:rsidRDefault="009C07B9" w:rsidP="009C07B9">
      <w:pPr>
        <w:ind w:right="-1759"/>
      </w:pPr>
      <w:r w:rsidRPr="009C07B9">
        <w:t xml:space="preserve">10) Danske Havne </w:t>
      </w:r>
    </w:p>
    <w:p w:rsidR="009C07B9" w:rsidRPr="009C07B9" w:rsidRDefault="009C07B9" w:rsidP="009C07B9">
      <w:pPr>
        <w:ind w:right="-1759"/>
      </w:pPr>
      <w:r w:rsidRPr="009C07B9">
        <w:t xml:space="preserve">11) Foreningen af Lystbådehavne I Danmark (FLID) </w:t>
      </w:r>
    </w:p>
    <w:p w:rsidR="009C07B9" w:rsidRPr="009C07B9" w:rsidRDefault="009C07B9" w:rsidP="009C07B9">
      <w:pPr>
        <w:ind w:right="-1759"/>
      </w:pPr>
      <w:r w:rsidRPr="009C07B9">
        <w:t>12) Olie Gas Danmark</w:t>
      </w:r>
    </w:p>
    <w:p w:rsidR="009C07B9" w:rsidRPr="009C07B9" w:rsidRDefault="009C07B9" w:rsidP="009C07B9">
      <w:pPr>
        <w:ind w:right="-1759"/>
      </w:pPr>
    </w:p>
    <w:p w:rsidR="009C07B9" w:rsidRPr="009C07B9" w:rsidRDefault="009C07B9" w:rsidP="009C07B9">
      <w:pPr>
        <w:ind w:right="-1759"/>
      </w:pPr>
      <w:r w:rsidRPr="009C07B9">
        <w:t xml:space="preserve">Afgørelsen er sendt pr. e-mail til de ovennævnte klageberettigede organisationer samt til Miljø- og </w:t>
      </w:r>
    </w:p>
    <w:p w:rsidR="009C07B9" w:rsidRPr="009C07B9" w:rsidRDefault="009C07B9" w:rsidP="009C07B9">
      <w:pPr>
        <w:ind w:right="-1759"/>
      </w:pPr>
      <w:r w:rsidRPr="009C07B9">
        <w:t xml:space="preserve">Fødevareklagenævnet. </w:t>
      </w:r>
      <w:bookmarkStart w:id="0" w:name="_GoBack"/>
      <w:bookmarkEnd w:id="0"/>
    </w:p>
    <w:p w:rsidR="009C07B9" w:rsidRPr="009C07B9" w:rsidRDefault="009C07B9" w:rsidP="009C07B9">
      <w:pPr>
        <w:ind w:right="-1759"/>
      </w:pPr>
    </w:p>
    <w:p w:rsidR="009C07B9" w:rsidRPr="009C07B9" w:rsidRDefault="009C07B9" w:rsidP="009C07B9">
      <w:pPr>
        <w:ind w:right="-1759"/>
      </w:pPr>
      <w:r w:rsidRPr="009C07B9">
        <w:t xml:space="preserve">De i stk. 1 nævnte afgørelser kan endvidere påklages af nedenstående jf. havmiljøloven </w:t>
      </w:r>
    </w:p>
    <w:p w:rsidR="009C07B9" w:rsidRPr="009C07B9" w:rsidRDefault="009C07B9" w:rsidP="009C07B9">
      <w:pPr>
        <w:ind w:right="-1759"/>
      </w:pPr>
      <w:r w:rsidRPr="009C07B9">
        <w:t>1) lokale foreninger eller organisationer, der har beskyttelse af natur og miljø som hovedformål, i det omfang foreningen eller organisationen har ønsket underretning om afgørelserne, jf. § 49, stk. 3,</w:t>
      </w:r>
    </w:p>
    <w:p w:rsidR="009C07B9" w:rsidRPr="009C07B9" w:rsidRDefault="009C07B9" w:rsidP="009C07B9">
      <w:pPr>
        <w:ind w:right="-1759"/>
      </w:pPr>
      <w:r w:rsidRPr="009C07B9">
        <w:t xml:space="preserve">2) lokale foreninger eller organisationer, der efter deres formål varetager væsentlige rekreative interesser, i det omfang foreningen eller organisationen har ønsket underretning om afgørelserne, jf. § 49, stk. 3, når afgørelsen berører sådanne interesser, </w:t>
      </w:r>
    </w:p>
    <w:p w:rsidR="009C07B9" w:rsidRPr="009C07B9" w:rsidRDefault="009C07B9" w:rsidP="009C07B9">
      <w:pPr>
        <w:ind w:right="-1759"/>
      </w:pPr>
      <w:r w:rsidRPr="009C07B9">
        <w:t xml:space="preserve">3) landsdækkende foreninger og organisationer, der efter deres vedtægter har beskyttelse af natur og miljø som hovedformål, og </w:t>
      </w:r>
    </w:p>
    <w:p w:rsidR="009C07B9" w:rsidRPr="009C07B9" w:rsidRDefault="009C07B9" w:rsidP="009C07B9">
      <w:pPr>
        <w:ind w:right="-1759"/>
      </w:pPr>
      <w:r w:rsidRPr="009C07B9">
        <w:t>4) landsdækkende foreninger og organisationer, der efter deres vedtægter har til formål at varetage væsentlige rekreative interesser, når afgørelsen berører sådanne interesser.</w:t>
      </w:r>
    </w:p>
    <w:p w:rsidR="009C07B9" w:rsidRPr="009C07B9" w:rsidRDefault="009C07B9" w:rsidP="009C07B9">
      <w:pPr>
        <w:ind w:right="-1759"/>
      </w:pPr>
    </w:p>
    <w:p w:rsidR="009C07B9" w:rsidRPr="009C07B9" w:rsidRDefault="009C07B9" w:rsidP="009C07B9">
      <w:pPr>
        <w:ind w:right="-1759"/>
      </w:pPr>
    </w:p>
    <w:sectPr w:rsidR="009C07B9" w:rsidRPr="009C07B9" w:rsidSect="0048667B">
      <w:headerReference w:type="even" r:id="rId17"/>
      <w:headerReference w:type="default" r:id="rId18"/>
      <w:footerReference w:type="even" r:id="rId19"/>
      <w:footerReference w:type="default" r:id="rId20"/>
      <w:headerReference w:type="first" r:id="rId21"/>
      <w:footerReference w:type="first" r:id="rId22"/>
      <w:pgSz w:w="11906" w:h="16838" w:code="9"/>
      <w:pgMar w:top="2041" w:right="3175" w:bottom="1701" w:left="1418" w:header="459" w:footer="7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853" w:rsidRDefault="00796853">
      <w:r>
        <w:separator/>
      </w:r>
    </w:p>
  </w:endnote>
  <w:endnote w:type="continuationSeparator" w:id="0">
    <w:p w:rsidR="00796853" w:rsidRDefault="0079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E79" w:rsidRDefault="00467E79"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46EE3">
      <w:rPr>
        <w:rStyle w:val="Sidetal"/>
        <w:noProof/>
      </w:rPr>
      <w:t>1</w:t>
    </w:r>
    <w:r>
      <w:rPr>
        <w:rStyle w:val="Sidetal"/>
      </w:rPr>
      <w:fldChar w:fldCharType="end"/>
    </w:r>
  </w:p>
  <w:p w:rsidR="00467E79" w:rsidRDefault="00467E79" w:rsidP="00E9485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75" w:rsidRPr="001C6975" w:rsidRDefault="001C6975" w:rsidP="00BC56EA">
    <w:pPr>
      <w:pStyle w:val="Sidefod"/>
      <w:ind w:right="0"/>
      <w:jc w:val="right"/>
      <w:rPr>
        <w:rStyle w:val="Sidetal"/>
      </w:rPr>
    </w:pPr>
    <w:r w:rsidRPr="001C6975">
      <w:rPr>
        <w:rStyle w:val="Sidetal"/>
      </w:rPr>
      <w:fldChar w:fldCharType="begin"/>
    </w:r>
    <w:r w:rsidRPr="001C6975">
      <w:rPr>
        <w:rStyle w:val="Sidetal"/>
      </w:rPr>
      <w:instrText xml:space="preserve"> PAGE </w:instrText>
    </w:r>
    <w:r w:rsidRPr="001C6975">
      <w:rPr>
        <w:rStyle w:val="Sidetal"/>
      </w:rPr>
      <w:fldChar w:fldCharType="separate"/>
    </w:r>
    <w:r w:rsidR="00D533EC">
      <w:rPr>
        <w:rStyle w:val="Sidetal"/>
        <w:noProof/>
      </w:rPr>
      <w:t>7</w:t>
    </w:r>
    <w:r w:rsidRPr="001C6975">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37" w:rsidRPr="00956D3A" w:rsidRDefault="003E51BD" w:rsidP="00EE0137">
    <w:pPr>
      <w:pStyle w:val="Template-Address"/>
    </w:pPr>
    <w:bookmarkStart w:id="3" w:name="XIF_MMFirstAddressLine"/>
    <w:bookmarkStart w:id="4" w:name="XIF_MMSecondAddressLine"/>
    <w:bookmarkStart w:id="5" w:name="OFF_WebHIF"/>
    <w:r w:rsidRPr="00D33F53">
      <w:t xml:space="preserve">Miljøstyrelsen </w:t>
    </w:r>
    <w:r w:rsidR="001433A3" w:rsidRPr="0000398F">
      <w:t xml:space="preserve">• </w:t>
    </w:r>
    <w:bookmarkStart w:id="6" w:name="OFF_AddressA"/>
    <w:bookmarkStart w:id="7" w:name="OFF_AddressAHIF"/>
    <w:r w:rsidR="001433A3" w:rsidRPr="0000398F">
      <w:t>Tolderlundsvej 5</w:t>
    </w:r>
    <w:bookmarkEnd w:id="6"/>
    <w:r w:rsidR="001433A3" w:rsidRPr="0000398F">
      <w:t xml:space="preserve"> </w:t>
    </w:r>
    <w:bookmarkEnd w:id="7"/>
    <w:r w:rsidR="001433A3" w:rsidRPr="0000398F">
      <w:rPr>
        <w:vanish/>
      </w:rPr>
      <w:t xml:space="preserve">• </w:t>
    </w:r>
    <w:bookmarkStart w:id="8" w:name="OFF_AddressB"/>
    <w:bookmarkStart w:id="9" w:name="OFF_AddressBHIF"/>
    <w:bookmarkEnd w:id="8"/>
    <w:r w:rsidR="001433A3" w:rsidRPr="0000398F">
      <w:rPr>
        <w:vanish/>
      </w:rPr>
      <w:t xml:space="preserve"> </w:t>
    </w:r>
    <w:bookmarkEnd w:id="9"/>
    <w:r w:rsidR="001433A3" w:rsidRPr="0000398F">
      <w:rPr>
        <w:vanish/>
      </w:rPr>
      <w:t xml:space="preserve">• </w:t>
    </w:r>
    <w:bookmarkStart w:id="10" w:name="OFF_AddressC"/>
    <w:bookmarkStart w:id="11" w:name="OFF_AddressCHIF"/>
    <w:bookmarkEnd w:id="10"/>
    <w:r w:rsidR="001433A3" w:rsidRPr="0000398F">
      <w:rPr>
        <w:vanish/>
      </w:rPr>
      <w:t xml:space="preserve"> </w:t>
    </w:r>
    <w:bookmarkEnd w:id="11"/>
    <w:r w:rsidR="001433A3" w:rsidRPr="0000398F">
      <w:t xml:space="preserve">• </w:t>
    </w:r>
    <w:bookmarkStart w:id="12" w:name="OFF_AddressD"/>
    <w:bookmarkStart w:id="13" w:name="OFF_AddressDHIF"/>
    <w:r w:rsidR="001433A3" w:rsidRPr="0000398F">
      <w:t>5000</w:t>
    </w:r>
    <w:bookmarkEnd w:id="12"/>
    <w:r w:rsidR="001433A3" w:rsidRPr="0000398F">
      <w:t xml:space="preserve"> </w:t>
    </w:r>
    <w:bookmarkStart w:id="14" w:name="OFF_City"/>
    <w:r w:rsidR="001433A3" w:rsidRPr="0000398F">
      <w:t>Odense C</w:t>
    </w:r>
    <w:bookmarkEnd w:id="14"/>
    <w:r w:rsidR="001433A3" w:rsidRPr="0000398F">
      <w:t xml:space="preserve"> </w:t>
    </w:r>
    <w:bookmarkEnd w:id="13"/>
    <w:r w:rsidR="001433A3" w:rsidRPr="0000398F">
      <w:t>•</w:t>
    </w:r>
    <w:r w:rsidR="001433A3">
      <w:t xml:space="preserve"> </w:t>
    </w:r>
    <w:bookmarkStart w:id="15" w:name="LAN_Phone"/>
    <w:bookmarkStart w:id="16" w:name="OFF_PhoneHIF"/>
    <w:bookmarkEnd w:id="3"/>
  </w:p>
  <w:p w:rsidR="00A91FEF" w:rsidRPr="009C07B9" w:rsidRDefault="001433A3" w:rsidP="00A3576C">
    <w:pPr>
      <w:pStyle w:val="Template-Address10000"/>
    </w:pPr>
    <w:r w:rsidRPr="009C07B9">
      <w:t>Tlf.</w:t>
    </w:r>
    <w:bookmarkEnd w:id="15"/>
    <w:r w:rsidRPr="009C07B9">
      <w:t xml:space="preserve"> </w:t>
    </w:r>
    <w:bookmarkStart w:id="17" w:name="OFF_Phone"/>
    <w:r w:rsidRPr="009C07B9">
      <w:t>72 54 40 00</w:t>
    </w:r>
    <w:bookmarkEnd w:id="17"/>
    <w:r w:rsidRPr="009C07B9">
      <w:t xml:space="preserve"> </w:t>
    </w:r>
    <w:bookmarkEnd w:id="16"/>
    <w:r w:rsidRPr="009C07B9">
      <w:rPr>
        <w:vanish/>
      </w:rPr>
      <w:t xml:space="preserve">• </w:t>
    </w:r>
    <w:bookmarkStart w:id="18" w:name="LAN_Fax"/>
    <w:bookmarkStart w:id="19" w:name="OFF_FaxHIF"/>
    <w:r w:rsidRPr="009C07B9">
      <w:rPr>
        <w:vanish/>
      </w:rPr>
      <w:t>Fax</w:t>
    </w:r>
    <w:bookmarkEnd w:id="18"/>
    <w:r w:rsidRPr="009C07B9">
      <w:rPr>
        <w:vanish/>
      </w:rPr>
      <w:t xml:space="preserve"> </w:t>
    </w:r>
    <w:bookmarkStart w:id="20" w:name="OFF_Fax"/>
    <w:bookmarkEnd w:id="20"/>
    <w:r w:rsidRPr="009C07B9">
      <w:rPr>
        <w:vanish/>
      </w:rPr>
      <w:t xml:space="preserve"> </w:t>
    </w:r>
    <w:bookmarkEnd w:id="19"/>
    <w:r w:rsidRPr="009C07B9">
      <w:t xml:space="preserve">• </w:t>
    </w:r>
    <w:bookmarkStart w:id="21" w:name="OFF_CVRHIF"/>
    <w:r w:rsidRPr="009C07B9">
      <w:t xml:space="preserve">CVR </w:t>
    </w:r>
    <w:bookmarkStart w:id="22" w:name="OFF_CVR"/>
    <w:r w:rsidRPr="009C07B9">
      <w:t>25798376</w:t>
    </w:r>
    <w:bookmarkEnd w:id="22"/>
    <w:r w:rsidRPr="009C07B9">
      <w:t xml:space="preserve"> </w:t>
    </w:r>
    <w:bookmarkEnd w:id="21"/>
    <w:r w:rsidRPr="009C07B9">
      <w:t xml:space="preserve">• </w:t>
    </w:r>
    <w:bookmarkStart w:id="23" w:name="OFF_EANHIF"/>
    <w:r w:rsidRPr="009C07B9">
      <w:t xml:space="preserve">EAN </w:t>
    </w:r>
    <w:bookmarkStart w:id="24" w:name="OFF_EAN"/>
    <w:r w:rsidRPr="009C07B9">
      <w:t>5798000860810</w:t>
    </w:r>
    <w:bookmarkEnd w:id="24"/>
    <w:r w:rsidRPr="009C07B9">
      <w:t xml:space="preserve"> </w:t>
    </w:r>
    <w:bookmarkEnd w:id="23"/>
    <w:r w:rsidRPr="009C07B9">
      <w:t xml:space="preserve">• </w:t>
    </w:r>
    <w:bookmarkStart w:id="25" w:name="OFF_Email"/>
    <w:bookmarkStart w:id="26" w:name="OFF_EmailHIF"/>
    <w:r w:rsidRPr="009C07B9">
      <w:t>mst@mst.dk</w:t>
    </w:r>
    <w:bookmarkEnd w:id="25"/>
    <w:r w:rsidRPr="009C07B9">
      <w:t xml:space="preserve"> </w:t>
    </w:r>
    <w:bookmarkEnd w:id="26"/>
    <w:r w:rsidRPr="009C07B9">
      <w:t xml:space="preserve">• </w:t>
    </w:r>
    <w:bookmarkStart w:id="27" w:name="OFF_Web"/>
    <w:r w:rsidRPr="009C07B9">
      <w:t>www.mst.dk</w:t>
    </w:r>
    <w:bookmarkEnd w:id="27"/>
    <w:r w:rsidR="00EE0137" w:rsidRPr="00946EE3">
      <w:t xml:space="preserve"> </w:t>
    </w:r>
    <w:bookmarkEnd w:id="4"/>
    <w:bookmarkEnd w:id="5"/>
  </w:p>
  <w:p w:rsidR="0048667B" w:rsidRPr="00EE0137" w:rsidRDefault="0048667B" w:rsidP="00EE013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853" w:rsidRDefault="00796853">
      <w:r>
        <w:separator/>
      </w:r>
    </w:p>
  </w:footnote>
  <w:footnote w:type="continuationSeparator" w:id="0">
    <w:p w:rsidR="00796853" w:rsidRDefault="0079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7DA" w:rsidRDefault="00BB27D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17B" w:rsidRDefault="000E717B">
    <w:pPr>
      <w:pStyle w:val="Sidehoved"/>
    </w:pPr>
    <w:bookmarkStart w:id="1" w:name="BIT_PrimaryHeader"/>
  </w:p>
  <w:bookmarkEnd w:id="1"/>
  <w:p w:rsidR="005A0290" w:rsidRDefault="005A029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37" w:rsidRPr="00E959A5" w:rsidRDefault="00EE0137" w:rsidP="00EE0137">
    <w:r w:rsidRPr="00E959A5">
      <w:rPr>
        <w:noProof/>
      </w:rPr>
      <mc:AlternateContent>
        <mc:Choice Requires="wps">
          <w:drawing>
            <wp:anchor distT="0" distB="0" distL="114300" distR="114300" simplePos="0" relativeHeight="251657216" behindDoc="0" locked="1" layoutInCell="1" allowOverlap="1" wp14:anchorId="714CBA5F" wp14:editId="2796B889">
              <wp:simplePos x="0" y="0"/>
              <wp:positionH relativeFrom="rightMargin">
                <wp:align>right</wp:align>
              </wp:positionH>
              <wp:positionV relativeFrom="page">
                <wp:posOffset>1263015</wp:posOffset>
              </wp:positionV>
              <wp:extent cx="2016000" cy="2361600"/>
              <wp:effectExtent l="0" t="0" r="3810" b="635"/>
              <wp:wrapNone/>
              <wp:docPr id="1" name="Kolofon"/>
              <wp:cNvGraphicFramePr/>
              <a:graphic xmlns:a="http://schemas.openxmlformats.org/drawingml/2006/main">
                <a:graphicData uri="http://schemas.microsoft.com/office/word/2010/wordprocessingShape">
                  <wps:wsp>
                    <wps:cNvSpPr txBox="1"/>
                    <wps:spPr>
                      <a:xfrm>
                        <a:off x="0" y="0"/>
                        <a:ext cx="2016000" cy="236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2755"/>
                          </w:tblGrid>
                          <w:tr w:rsidR="00EE0137">
                            <w:trPr>
                              <w:cantSplit/>
                              <w:trHeight w:val="2778"/>
                            </w:trPr>
                            <w:tc>
                              <w:tcPr>
                                <w:tcW w:w="2755" w:type="dxa"/>
                                <w:tcMar>
                                  <w:top w:w="34" w:type="dxa"/>
                                  <w:left w:w="0" w:type="dxa"/>
                                  <w:bottom w:w="28" w:type="dxa"/>
                                  <w:right w:w="0" w:type="dxa"/>
                                </w:tcMar>
                              </w:tcPr>
                              <w:p w:rsidR="00411D14" w:rsidRPr="003E51BD" w:rsidRDefault="00411D14" w:rsidP="00411D14">
                                <w:pPr>
                                  <w:pStyle w:val="DocumentName"/>
                                  <w:rPr>
                                    <w:caps w:val="0"/>
                                  </w:rPr>
                                </w:pPr>
                                <w:r w:rsidRPr="003E51BD">
                                  <w:rPr>
                                    <w:caps w:val="0"/>
                                  </w:rPr>
                                  <w:t>Erhverv</w:t>
                                </w:r>
                              </w:p>
                              <w:p w:rsidR="00563DC0" w:rsidRPr="009C07B9" w:rsidRDefault="001433A3" w:rsidP="00563DC0">
                                <w:r w:rsidRPr="009C07B9">
                                  <w:t>J.nr. 2024 - 20503</w:t>
                                </w:r>
                              </w:p>
                              <w:p w:rsidR="008036E9" w:rsidRPr="009C07B9" w:rsidRDefault="001433A3" w:rsidP="00563DC0">
                                <w:r w:rsidRPr="009C07B9">
                                  <w:t>Ref. jesha</w:t>
                                </w:r>
                              </w:p>
                              <w:p w:rsidR="00B85C21" w:rsidRPr="00095830" w:rsidRDefault="001433A3" w:rsidP="00563DC0">
                                <w:r w:rsidRPr="009C07B9">
                                  <w:t>Den 25. juni 2025</w:t>
                                </w:r>
                              </w:p>
                              <w:p w:rsidR="00EE0137" w:rsidRDefault="00EE0137" w:rsidP="00F351D6">
                                <w:pPr>
                                  <w:pStyle w:val="Kolofontekst"/>
                                </w:pPr>
                              </w:p>
                            </w:tc>
                          </w:tr>
                        </w:tbl>
                        <w:p w:rsidR="00EE0137" w:rsidRDefault="00EE0137" w:rsidP="00EE01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CBA5F" id="_x0000_t202" coordsize="21600,21600" o:spt="202" path="m,l,21600r21600,l21600,xe">
              <v:stroke joinstyle="miter"/>
              <v:path gradientshapeok="t" o:connecttype="rect"/>
            </v:shapetype>
            <v:shape id="Kolofon" o:spid="_x0000_s1026" type="#_x0000_t202" style="position:absolute;margin-left:107.55pt;margin-top:99.45pt;width:158.75pt;height:185.95pt;z-index:25165721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2755"/>
                    </w:tblGrid>
                    <w:tr w:rsidR="00EE0137">
                      <w:trPr>
                        <w:cantSplit/>
                        <w:trHeight w:val="2778"/>
                      </w:trPr>
                      <w:tc>
                        <w:tcPr>
                          <w:tcW w:w="2755" w:type="dxa"/>
                          <w:tcMar>
                            <w:top w:w="34" w:type="dxa"/>
                            <w:left w:w="0" w:type="dxa"/>
                            <w:bottom w:w="28" w:type="dxa"/>
                            <w:right w:w="0" w:type="dxa"/>
                          </w:tcMar>
                        </w:tcPr>
                        <w:p w:rsidR="00411D14" w:rsidRPr="003E51BD" w:rsidRDefault="00411D14" w:rsidP="00411D14">
                          <w:pPr>
                            <w:pStyle w:val="DocumentName"/>
                            <w:rPr>
                              <w:caps w:val="0"/>
                            </w:rPr>
                          </w:pPr>
                          <w:r w:rsidRPr="003E51BD">
                            <w:rPr>
                              <w:caps w:val="0"/>
                            </w:rPr>
                            <w:t>Erhverv</w:t>
                          </w:r>
                        </w:p>
                        <w:p w:rsidR="00563DC0" w:rsidRPr="009C07B9" w:rsidRDefault="001433A3" w:rsidP="00563DC0">
                          <w:r w:rsidRPr="009C07B9">
                            <w:t>J.nr. 2024 - 20503</w:t>
                          </w:r>
                        </w:p>
                        <w:p w:rsidR="008036E9" w:rsidRPr="009C07B9" w:rsidRDefault="001433A3" w:rsidP="00563DC0">
                          <w:r w:rsidRPr="009C07B9">
                            <w:t>Ref. jesha</w:t>
                          </w:r>
                        </w:p>
                        <w:p w:rsidR="00B85C21" w:rsidRPr="00095830" w:rsidRDefault="001433A3" w:rsidP="00563DC0">
                          <w:r w:rsidRPr="009C07B9">
                            <w:t>Den 25. juni 2025</w:t>
                          </w:r>
                        </w:p>
                        <w:p w:rsidR="00EE0137" w:rsidRDefault="00EE0137" w:rsidP="00F351D6">
                          <w:pPr>
                            <w:pStyle w:val="Kolofontekst"/>
                          </w:pPr>
                        </w:p>
                      </w:tc>
                    </w:tr>
                  </w:tbl>
                  <w:p w:rsidR="00EE0137" w:rsidRDefault="00EE0137" w:rsidP="00EE0137"/>
                </w:txbxContent>
              </v:textbox>
              <w10:wrap anchorx="margin" anchory="page"/>
              <w10:anchorlock/>
            </v:shape>
          </w:pict>
        </mc:Fallback>
      </mc:AlternateContent>
    </w:r>
  </w:p>
  <w:p w:rsidR="00C02650" w:rsidRDefault="003E51BD" w:rsidP="007E1CD7">
    <w:pPr>
      <w:pStyle w:val="DocumentName"/>
      <w:tabs>
        <w:tab w:val="clear" w:pos="9638"/>
        <w:tab w:val="right" w:pos="7230"/>
      </w:tabs>
      <w:rPr>
        <w:caps w:val="0"/>
      </w:rPr>
    </w:pPr>
    <w:bookmarkStart w:id="2" w:name="BIT_DocumentName"/>
    <w:bookmarkEnd w:id="2"/>
    <w:r>
      <w:rPr>
        <w:noProof/>
      </w:rPr>
      <w:drawing>
        <wp:anchor distT="0" distB="0" distL="114300" distR="114300" simplePos="0" relativeHeight="251658240" behindDoc="0" locked="1" layoutInCell="1" allowOverlap="1" wp14:anchorId="1FBA1148" wp14:editId="4035B486">
          <wp:simplePos x="0" y="0"/>
          <wp:positionH relativeFrom="page">
            <wp:posOffset>5267325</wp:posOffset>
          </wp:positionH>
          <wp:positionV relativeFrom="topMargin">
            <wp:posOffset>346075</wp:posOffset>
          </wp:positionV>
          <wp:extent cx="2294255" cy="843915"/>
          <wp:effectExtent l="0" t="0" r="0" b="0"/>
          <wp:wrapNone/>
          <wp:docPr id="100000"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4255" cy="843915"/>
                  </a:xfrm>
                  <a:prstGeom prst="rect">
                    <a:avLst/>
                  </a:prstGeom>
                </pic:spPr>
              </pic:pic>
            </a:graphicData>
          </a:graphic>
          <wp14:sizeRelH relativeFrom="page">
            <wp14:pctWidth>0</wp14:pctWidth>
          </wp14:sizeRelH>
          <wp14:sizeRelV relativeFrom="page">
            <wp14:pctHeight>0</wp14:pctHeight>
          </wp14:sizeRelV>
        </wp:anchor>
      </w:drawing>
    </w:r>
  </w:p>
  <w:p w:rsidR="00BB27DA" w:rsidRPr="00953410" w:rsidRDefault="00BB27DA" w:rsidP="007E1CD7">
    <w:pPr>
      <w:pStyle w:val="DocumentName"/>
      <w:tabs>
        <w:tab w:val="clear" w:pos="9638"/>
        <w:tab w:val="right" w:pos="7230"/>
      </w:tabs>
      <w:rPr>
        <w:caps w:val="0"/>
      </w:rPr>
    </w:pPr>
    <w:r>
      <w:rPr>
        <w:caps w:val="0"/>
      </w:rPr>
      <w:t>NOTAT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E02B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1ED407D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127EAF6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F87433D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E1CEA1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60679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6935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06614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8409B2"/>
    <w:lvl w:ilvl="0">
      <w:start w:val="1"/>
      <w:numFmt w:val="decimal"/>
      <w:lvlText w:val="%1."/>
      <w:lvlJc w:val="left"/>
      <w:pPr>
        <w:tabs>
          <w:tab w:val="num" w:pos="360"/>
        </w:tabs>
        <w:ind w:left="360" w:hanging="360"/>
      </w:pPr>
    </w:lvl>
  </w:abstractNum>
  <w:abstractNum w:abstractNumId="9" w15:restartNumberingAfterBreak="0">
    <w:nsid w:val="049F7615"/>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1" w15:restartNumberingAfterBreak="0">
    <w:nsid w:val="2E34414B"/>
    <w:multiLevelType w:val="multilevel"/>
    <w:tmpl w:val="16700B98"/>
    <w:lvl w:ilvl="0">
      <w:start w:val="1"/>
      <w:numFmt w:val="decimal"/>
      <w:pStyle w:val="Opstilling-talellerbogst"/>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418" w:hanging="1418"/>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2" w15:restartNumberingAfterBreak="0">
    <w:nsid w:val="390A78BC"/>
    <w:multiLevelType w:val="multilevel"/>
    <w:tmpl w:val="04060023"/>
    <w:styleLink w:val="ArtikelSek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BF34EAE"/>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CF609DA"/>
    <w:multiLevelType w:val="hybridMultilevel"/>
    <w:tmpl w:val="2BEC6F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9"/>
  </w:num>
  <w:num w:numId="12">
    <w:abstractNumId w:val="13"/>
  </w:num>
  <w:num w:numId="13">
    <w:abstractNumId w:val="12"/>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E48"/>
    <w:rsid w:val="00002EA0"/>
    <w:rsid w:val="00003636"/>
    <w:rsid w:val="00005FAA"/>
    <w:rsid w:val="0001457C"/>
    <w:rsid w:val="0001528D"/>
    <w:rsid w:val="000166A0"/>
    <w:rsid w:val="00030051"/>
    <w:rsid w:val="00037E7E"/>
    <w:rsid w:val="00060BC5"/>
    <w:rsid w:val="000647F2"/>
    <w:rsid w:val="00066A0C"/>
    <w:rsid w:val="00070BA1"/>
    <w:rsid w:val="00073466"/>
    <w:rsid w:val="00074F1A"/>
    <w:rsid w:val="000758FD"/>
    <w:rsid w:val="00082404"/>
    <w:rsid w:val="000825EC"/>
    <w:rsid w:val="00096AA1"/>
    <w:rsid w:val="000A1C92"/>
    <w:rsid w:val="000A26F5"/>
    <w:rsid w:val="000A7219"/>
    <w:rsid w:val="000B26E7"/>
    <w:rsid w:val="000B2E5E"/>
    <w:rsid w:val="000B5461"/>
    <w:rsid w:val="000C0294"/>
    <w:rsid w:val="000C0594"/>
    <w:rsid w:val="000C13E6"/>
    <w:rsid w:val="000C3D52"/>
    <w:rsid w:val="000C45B7"/>
    <w:rsid w:val="000C62D3"/>
    <w:rsid w:val="000D0F4C"/>
    <w:rsid w:val="000D1CF4"/>
    <w:rsid w:val="000D5FBF"/>
    <w:rsid w:val="000D600E"/>
    <w:rsid w:val="000E179B"/>
    <w:rsid w:val="000E3992"/>
    <w:rsid w:val="000E717B"/>
    <w:rsid w:val="000F0B81"/>
    <w:rsid w:val="00103018"/>
    <w:rsid w:val="00104CB1"/>
    <w:rsid w:val="001062D0"/>
    <w:rsid w:val="00114DE6"/>
    <w:rsid w:val="001210A9"/>
    <w:rsid w:val="001354CC"/>
    <w:rsid w:val="0014150F"/>
    <w:rsid w:val="001433A3"/>
    <w:rsid w:val="00144670"/>
    <w:rsid w:val="0014616C"/>
    <w:rsid w:val="00150899"/>
    <w:rsid w:val="00152CB8"/>
    <w:rsid w:val="00154300"/>
    <w:rsid w:val="00156908"/>
    <w:rsid w:val="00160721"/>
    <w:rsid w:val="001743E7"/>
    <w:rsid w:val="0018769C"/>
    <w:rsid w:val="00187DB6"/>
    <w:rsid w:val="001A43C2"/>
    <w:rsid w:val="001A4D56"/>
    <w:rsid w:val="001A58BF"/>
    <w:rsid w:val="001A6CB5"/>
    <w:rsid w:val="001A7272"/>
    <w:rsid w:val="001A7E4B"/>
    <w:rsid w:val="001B3F10"/>
    <w:rsid w:val="001B72A9"/>
    <w:rsid w:val="001C2544"/>
    <w:rsid w:val="001C417D"/>
    <w:rsid w:val="001C4328"/>
    <w:rsid w:val="001C6975"/>
    <w:rsid w:val="001C7630"/>
    <w:rsid w:val="001D1196"/>
    <w:rsid w:val="001D19D8"/>
    <w:rsid w:val="001E38EF"/>
    <w:rsid w:val="001E63D8"/>
    <w:rsid w:val="001E7F16"/>
    <w:rsid w:val="001F3A47"/>
    <w:rsid w:val="001F3DFB"/>
    <w:rsid w:val="001F763E"/>
    <w:rsid w:val="00200B86"/>
    <w:rsid w:val="0020134B"/>
    <w:rsid w:val="0020402C"/>
    <w:rsid w:val="002044E3"/>
    <w:rsid w:val="00204BF4"/>
    <w:rsid w:val="00211AC9"/>
    <w:rsid w:val="00212497"/>
    <w:rsid w:val="00214DC8"/>
    <w:rsid w:val="002239C6"/>
    <w:rsid w:val="00225534"/>
    <w:rsid w:val="00235C1F"/>
    <w:rsid w:val="002366E2"/>
    <w:rsid w:val="002629A8"/>
    <w:rsid w:val="002639DB"/>
    <w:rsid w:val="00264240"/>
    <w:rsid w:val="002654F9"/>
    <w:rsid w:val="00267F76"/>
    <w:rsid w:val="0027546B"/>
    <w:rsid w:val="00283D52"/>
    <w:rsid w:val="00283D7E"/>
    <w:rsid w:val="00284176"/>
    <w:rsid w:val="00293240"/>
    <w:rsid w:val="002933E6"/>
    <w:rsid w:val="0029629D"/>
    <w:rsid w:val="002A29B1"/>
    <w:rsid w:val="002A7860"/>
    <w:rsid w:val="002C042D"/>
    <w:rsid w:val="002C4595"/>
    <w:rsid w:val="002C4D00"/>
    <w:rsid w:val="002D00C9"/>
    <w:rsid w:val="002D03C2"/>
    <w:rsid w:val="002D268E"/>
    <w:rsid w:val="002D7F0F"/>
    <w:rsid w:val="002F177C"/>
    <w:rsid w:val="003001A2"/>
    <w:rsid w:val="003005AD"/>
    <w:rsid w:val="003033ED"/>
    <w:rsid w:val="00310C3C"/>
    <w:rsid w:val="00313642"/>
    <w:rsid w:val="00315AC9"/>
    <w:rsid w:val="00320951"/>
    <w:rsid w:val="003209AA"/>
    <w:rsid w:val="00322BBE"/>
    <w:rsid w:val="00326ED5"/>
    <w:rsid w:val="003305B9"/>
    <w:rsid w:val="00331970"/>
    <w:rsid w:val="00334562"/>
    <w:rsid w:val="00341FCF"/>
    <w:rsid w:val="00343A37"/>
    <w:rsid w:val="00345FA9"/>
    <w:rsid w:val="00350582"/>
    <w:rsid w:val="00353B4E"/>
    <w:rsid w:val="003558D9"/>
    <w:rsid w:val="003568B6"/>
    <w:rsid w:val="00362EAC"/>
    <w:rsid w:val="003636D3"/>
    <w:rsid w:val="00365BC4"/>
    <w:rsid w:val="003819FF"/>
    <w:rsid w:val="00385C06"/>
    <w:rsid w:val="00386D0C"/>
    <w:rsid w:val="003A3350"/>
    <w:rsid w:val="003A3369"/>
    <w:rsid w:val="003A44A9"/>
    <w:rsid w:val="003B160D"/>
    <w:rsid w:val="003B6C74"/>
    <w:rsid w:val="003C67E6"/>
    <w:rsid w:val="003D3CB2"/>
    <w:rsid w:val="003D518E"/>
    <w:rsid w:val="003E06B4"/>
    <w:rsid w:val="003E09D1"/>
    <w:rsid w:val="003E1377"/>
    <w:rsid w:val="003E3617"/>
    <w:rsid w:val="003E51BD"/>
    <w:rsid w:val="003F0D75"/>
    <w:rsid w:val="0040506D"/>
    <w:rsid w:val="00406784"/>
    <w:rsid w:val="00406AF1"/>
    <w:rsid w:val="00407A11"/>
    <w:rsid w:val="00407C2F"/>
    <w:rsid w:val="00411D14"/>
    <w:rsid w:val="00412B63"/>
    <w:rsid w:val="0041385B"/>
    <w:rsid w:val="00414BA2"/>
    <w:rsid w:val="00415BC0"/>
    <w:rsid w:val="004208E6"/>
    <w:rsid w:val="004232F9"/>
    <w:rsid w:val="00433A1E"/>
    <w:rsid w:val="00440668"/>
    <w:rsid w:val="00442162"/>
    <w:rsid w:val="004421D7"/>
    <w:rsid w:val="00447B83"/>
    <w:rsid w:val="00450475"/>
    <w:rsid w:val="00457882"/>
    <w:rsid w:val="00460B5A"/>
    <w:rsid w:val="0046600E"/>
    <w:rsid w:val="00467E79"/>
    <w:rsid w:val="00476722"/>
    <w:rsid w:val="00481EEB"/>
    <w:rsid w:val="004830C6"/>
    <w:rsid w:val="0048414C"/>
    <w:rsid w:val="0048667B"/>
    <w:rsid w:val="00486F50"/>
    <w:rsid w:val="00495993"/>
    <w:rsid w:val="004A3AAA"/>
    <w:rsid w:val="004A4315"/>
    <w:rsid w:val="004B5995"/>
    <w:rsid w:val="004B5AC3"/>
    <w:rsid w:val="004B6A8B"/>
    <w:rsid w:val="004B79D7"/>
    <w:rsid w:val="004C0742"/>
    <w:rsid w:val="004C237E"/>
    <w:rsid w:val="004C491E"/>
    <w:rsid w:val="004C63FE"/>
    <w:rsid w:val="004D23C9"/>
    <w:rsid w:val="004D6645"/>
    <w:rsid w:val="004E33EF"/>
    <w:rsid w:val="004E562B"/>
    <w:rsid w:val="004E642A"/>
    <w:rsid w:val="004E7C82"/>
    <w:rsid w:val="004F7C92"/>
    <w:rsid w:val="005009DC"/>
    <w:rsid w:val="00500E14"/>
    <w:rsid w:val="00500EFC"/>
    <w:rsid w:val="00501E2E"/>
    <w:rsid w:val="0051781E"/>
    <w:rsid w:val="00520971"/>
    <w:rsid w:val="005267CB"/>
    <w:rsid w:val="00531869"/>
    <w:rsid w:val="00535B7D"/>
    <w:rsid w:val="00544426"/>
    <w:rsid w:val="005543C3"/>
    <w:rsid w:val="00554FAA"/>
    <w:rsid w:val="005630B4"/>
    <w:rsid w:val="00563773"/>
    <w:rsid w:val="005650F2"/>
    <w:rsid w:val="005672CB"/>
    <w:rsid w:val="00576B90"/>
    <w:rsid w:val="0058155D"/>
    <w:rsid w:val="00590A5B"/>
    <w:rsid w:val="00590C13"/>
    <w:rsid w:val="0059175F"/>
    <w:rsid w:val="0059560E"/>
    <w:rsid w:val="00596C25"/>
    <w:rsid w:val="00596EDF"/>
    <w:rsid w:val="005A01E1"/>
    <w:rsid w:val="005A0290"/>
    <w:rsid w:val="005A1F29"/>
    <w:rsid w:val="005A29CB"/>
    <w:rsid w:val="005A50B9"/>
    <w:rsid w:val="005B74F1"/>
    <w:rsid w:val="005C51A1"/>
    <w:rsid w:val="005D2B26"/>
    <w:rsid w:val="005D3CF2"/>
    <w:rsid w:val="005D543F"/>
    <w:rsid w:val="005D7152"/>
    <w:rsid w:val="005E352B"/>
    <w:rsid w:val="005E4484"/>
    <w:rsid w:val="005E77EF"/>
    <w:rsid w:val="005F172E"/>
    <w:rsid w:val="005F4C83"/>
    <w:rsid w:val="005F61FB"/>
    <w:rsid w:val="00604DC5"/>
    <w:rsid w:val="006067F0"/>
    <w:rsid w:val="006079D5"/>
    <w:rsid w:val="00610541"/>
    <w:rsid w:val="00610A43"/>
    <w:rsid w:val="00612296"/>
    <w:rsid w:val="006161E8"/>
    <w:rsid w:val="006217FF"/>
    <w:rsid w:val="00623A75"/>
    <w:rsid w:val="0063273A"/>
    <w:rsid w:val="00632DB3"/>
    <w:rsid w:val="00632EB9"/>
    <w:rsid w:val="00641AE1"/>
    <w:rsid w:val="00655780"/>
    <w:rsid w:val="00656763"/>
    <w:rsid w:val="00656C96"/>
    <w:rsid w:val="006665A1"/>
    <w:rsid w:val="006706E8"/>
    <w:rsid w:val="0067771A"/>
    <w:rsid w:val="00683BA9"/>
    <w:rsid w:val="00684000"/>
    <w:rsid w:val="00684B85"/>
    <w:rsid w:val="0068783F"/>
    <w:rsid w:val="00696E85"/>
    <w:rsid w:val="006A18C5"/>
    <w:rsid w:val="006D09A7"/>
    <w:rsid w:val="006E7F1D"/>
    <w:rsid w:val="006F3EB3"/>
    <w:rsid w:val="006F4DCD"/>
    <w:rsid w:val="00702FF2"/>
    <w:rsid w:val="00703B66"/>
    <w:rsid w:val="00705800"/>
    <w:rsid w:val="00705EAB"/>
    <w:rsid w:val="00706519"/>
    <w:rsid w:val="007225E4"/>
    <w:rsid w:val="00723455"/>
    <w:rsid w:val="00724762"/>
    <w:rsid w:val="007249D4"/>
    <w:rsid w:val="00724D6D"/>
    <w:rsid w:val="00730F9B"/>
    <w:rsid w:val="0073474C"/>
    <w:rsid w:val="0073754C"/>
    <w:rsid w:val="0074716F"/>
    <w:rsid w:val="0074737F"/>
    <w:rsid w:val="00751E72"/>
    <w:rsid w:val="00753673"/>
    <w:rsid w:val="007540BD"/>
    <w:rsid w:val="00762205"/>
    <w:rsid w:val="0076323D"/>
    <w:rsid w:val="00764201"/>
    <w:rsid w:val="0077532B"/>
    <w:rsid w:val="00781CB3"/>
    <w:rsid w:val="007830BE"/>
    <w:rsid w:val="007912B3"/>
    <w:rsid w:val="007940C9"/>
    <w:rsid w:val="00796312"/>
    <w:rsid w:val="00796853"/>
    <w:rsid w:val="007B036B"/>
    <w:rsid w:val="007B1B23"/>
    <w:rsid w:val="007B21FA"/>
    <w:rsid w:val="007B2ADE"/>
    <w:rsid w:val="007B3940"/>
    <w:rsid w:val="007D492E"/>
    <w:rsid w:val="007E0C49"/>
    <w:rsid w:val="007E1CD7"/>
    <w:rsid w:val="007E3A3B"/>
    <w:rsid w:val="007E51F2"/>
    <w:rsid w:val="007E5E97"/>
    <w:rsid w:val="007E7688"/>
    <w:rsid w:val="007F4A4B"/>
    <w:rsid w:val="007F770C"/>
    <w:rsid w:val="00802CB9"/>
    <w:rsid w:val="00807BA4"/>
    <w:rsid w:val="00821133"/>
    <w:rsid w:val="008324B0"/>
    <w:rsid w:val="00833A82"/>
    <w:rsid w:val="008407EC"/>
    <w:rsid w:val="0084333E"/>
    <w:rsid w:val="0084379B"/>
    <w:rsid w:val="00844CA9"/>
    <w:rsid w:val="00847491"/>
    <w:rsid w:val="00850194"/>
    <w:rsid w:val="008559E9"/>
    <w:rsid w:val="00860D2C"/>
    <w:rsid w:val="00861CBA"/>
    <w:rsid w:val="00863B4C"/>
    <w:rsid w:val="00872AC0"/>
    <w:rsid w:val="00875531"/>
    <w:rsid w:val="00882741"/>
    <w:rsid w:val="00892B13"/>
    <w:rsid w:val="008A1C6B"/>
    <w:rsid w:val="008B1B83"/>
    <w:rsid w:val="008B3ADA"/>
    <w:rsid w:val="008C5F4A"/>
    <w:rsid w:val="008D1674"/>
    <w:rsid w:val="008E3990"/>
    <w:rsid w:val="008F17E5"/>
    <w:rsid w:val="008F272E"/>
    <w:rsid w:val="008F6B2B"/>
    <w:rsid w:val="00905C37"/>
    <w:rsid w:val="00906916"/>
    <w:rsid w:val="0092514B"/>
    <w:rsid w:val="009264AA"/>
    <w:rsid w:val="00944EE8"/>
    <w:rsid w:val="009461F0"/>
    <w:rsid w:val="00946EE3"/>
    <w:rsid w:val="00953410"/>
    <w:rsid w:val="009601F5"/>
    <w:rsid w:val="00963E43"/>
    <w:rsid w:val="00970F21"/>
    <w:rsid w:val="00975F3B"/>
    <w:rsid w:val="0098382A"/>
    <w:rsid w:val="009943CD"/>
    <w:rsid w:val="00994809"/>
    <w:rsid w:val="00994E91"/>
    <w:rsid w:val="009C07B9"/>
    <w:rsid w:val="009C37F8"/>
    <w:rsid w:val="009C3979"/>
    <w:rsid w:val="009C6BB2"/>
    <w:rsid w:val="009E27B6"/>
    <w:rsid w:val="009E46B7"/>
    <w:rsid w:val="009E7920"/>
    <w:rsid w:val="009F368F"/>
    <w:rsid w:val="009F4367"/>
    <w:rsid w:val="009F7033"/>
    <w:rsid w:val="00A011F0"/>
    <w:rsid w:val="00A03CE6"/>
    <w:rsid w:val="00A03E48"/>
    <w:rsid w:val="00A11F5A"/>
    <w:rsid w:val="00A158CB"/>
    <w:rsid w:val="00A24A07"/>
    <w:rsid w:val="00A34B40"/>
    <w:rsid w:val="00A36292"/>
    <w:rsid w:val="00A36D64"/>
    <w:rsid w:val="00A3749F"/>
    <w:rsid w:val="00A44A6B"/>
    <w:rsid w:val="00A51DBA"/>
    <w:rsid w:val="00A52A70"/>
    <w:rsid w:val="00A5408B"/>
    <w:rsid w:val="00A556CE"/>
    <w:rsid w:val="00A67D37"/>
    <w:rsid w:val="00A72DDE"/>
    <w:rsid w:val="00A77855"/>
    <w:rsid w:val="00A85ECD"/>
    <w:rsid w:val="00A923E2"/>
    <w:rsid w:val="00A964CE"/>
    <w:rsid w:val="00A96C60"/>
    <w:rsid w:val="00A975FD"/>
    <w:rsid w:val="00AA4437"/>
    <w:rsid w:val="00AB363A"/>
    <w:rsid w:val="00AC35D6"/>
    <w:rsid w:val="00AD05B3"/>
    <w:rsid w:val="00AD678B"/>
    <w:rsid w:val="00AE41A1"/>
    <w:rsid w:val="00AE5A17"/>
    <w:rsid w:val="00AF5AF6"/>
    <w:rsid w:val="00B04B70"/>
    <w:rsid w:val="00B13BB6"/>
    <w:rsid w:val="00B2565D"/>
    <w:rsid w:val="00B30727"/>
    <w:rsid w:val="00B33A35"/>
    <w:rsid w:val="00B3497E"/>
    <w:rsid w:val="00B358B3"/>
    <w:rsid w:val="00B441D7"/>
    <w:rsid w:val="00B54207"/>
    <w:rsid w:val="00B67E21"/>
    <w:rsid w:val="00B734BB"/>
    <w:rsid w:val="00B776AD"/>
    <w:rsid w:val="00B77950"/>
    <w:rsid w:val="00B80700"/>
    <w:rsid w:val="00B81B85"/>
    <w:rsid w:val="00B86940"/>
    <w:rsid w:val="00B87347"/>
    <w:rsid w:val="00B90A33"/>
    <w:rsid w:val="00B912F1"/>
    <w:rsid w:val="00B91712"/>
    <w:rsid w:val="00B91C47"/>
    <w:rsid w:val="00B91D48"/>
    <w:rsid w:val="00B932C3"/>
    <w:rsid w:val="00BA7059"/>
    <w:rsid w:val="00BB27DA"/>
    <w:rsid w:val="00BB40C8"/>
    <w:rsid w:val="00BB6985"/>
    <w:rsid w:val="00BC03F1"/>
    <w:rsid w:val="00BC31CE"/>
    <w:rsid w:val="00BC56EA"/>
    <w:rsid w:val="00BC6602"/>
    <w:rsid w:val="00BD787B"/>
    <w:rsid w:val="00BE0CE4"/>
    <w:rsid w:val="00BE7D68"/>
    <w:rsid w:val="00BF101A"/>
    <w:rsid w:val="00C02650"/>
    <w:rsid w:val="00C03ED1"/>
    <w:rsid w:val="00C064BC"/>
    <w:rsid w:val="00C1503E"/>
    <w:rsid w:val="00C16955"/>
    <w:rsid w:val="00C21584"/>
    <w:rsid w:val="00C2184A"/>
    <w:rsid w:val="00C22C94"/>
    <w:rsid w:val="00C26117"/>
    <w:rsid w:val="00C3559B"/>
    <w:rsid w:val="00C41BBD"/>
    <w:rsid w:val="00C44620"/>
    <w:rsid w:val="00C53CED"/>
    <w:rsid w:val="00C57362"/>
    <w:rsid w:val="00C57543"/>
    <w:rsid w:val="00C57CA7"/>
    <w:rsid w:val="00C617FE"/>
    <w:rsid w:val="00C64F3D"/>
    <w:rsid w:val="00C7051E"/>
    <w:rsid w:val="00C70BEA"/>
    <w:rsid w:val="00C71B04"/>
    <w:rsid w:val="00C766CC"/>
    <w:rsid w:val="00C76B7D"/>
    <w:rsid w:val="00C8406C"/>
    <w:rsid w:val="00C87AAA"/>
    <w:rsid w:val="00C94E96"/>
    <w:rsid w:val="00CA543F"/>
    <w:rsid w:val="00CA6429"/>
    <w:rsid w:val="00CA6ADF"/>
    <w:rsid w:val="00CB5C14"/>
    <w:rsid w:val="00CC12A8"/>
    <w:rsid w:val="00CC3891"/>
    <w:rsid w:val="00CC6892"/>
    <w:rsid w:val="00CD1861"/>
    <w:rsid w:val="00CD31FE"/>
    <w:rsid w:val="00CD4F1D"/>
    <w:rsid w:val="00CE148C"/>
    <w:rsid w:val="00CE1EC6"/>
    <w:rsid w:val="00CE3199"/>
    <w:rsid w:val="00CE5201"/>
    <w:rsid w:val="00CF1627"/>
    <w:rsid w:val="00CF5EFE"/>
    <w:rsid w:val="00CF760D"/>
    <w:rsid w:val="00D008ED"/>
    <w:rsid w:val="00D01984"/>
    <w:rsid w:val="00D01EDA"/>
    <w:rsid w:val="00D16472"/>
    <w:rsid w:val="00D321C9"/>
    <w:rsid w:val="00D33ED1"/>
    <w:rsid w:val="00D353A2"/>
    <w:rsid w:val="00D37FC2"/>
    <w:rsid w:val="00D43DB0"/>
    <w:rsid w:val="00D52B1F"/>
    <w:rsid w:val="00D533EC"/>
    <w:rsid w:val="00D570C5"/>
    <w:rsid w:val="00D65E69"/>
    <w:rsid w:val="00D922CF"/>
    <w:rsid w:val="00D92335"/>
    <w:rsid w:val="00D951B4"/>
    <w:rsid w:val="00DA32B3"/>
    <w:rsid w:val="00DA6734"/>
    <w:rsid w:val="00DB56B3"/>
    <w:rsid w:val="00DE24BE"/>
    <w:rsid w:val="00DE314A"/>
    <w:rsid w:val="00DE5B21"/>
    <w:rsid w:val="00DE7479"/>
    <w:rsid w:val="00DF128B"/>
    <w:rsid w:val="00DF2F94"/>
    <w:rsid w:val="00E1113C"/>
    <w:rsid w:val="00E11688"/>
    <w:rsid w:val="00E26EAA"/>
    <w:rsid w:val="00E27CC3"/>
    <w:rsid w:val="00E30FCA"/>
    <w:rsid w:val="00E36F97"/>
    <w:rsid w:val="00E42057"/>
    <w:rsid w:val="00E44C4F"/>
    <w:rsid w:val="00E62BEE"/>
    <w:rsid w:val="00E63075"/>
    <w:rsid w:val="00E644BF"/>
    <w:rsid w:val="00E73A40"/>
    <w:rsid w:val="00E806E3"/>
    <w:rsid w:val="00E81697"/>
    <w:rsid w:val="00E82BE0"/>
    <w:rsid w:val="00E84119"/>
    <w:rsid w:val="00E87D86"/>
    <w:rsid w:val="00E928D4"/>
    <w:rsid w:val="00E94852"/>
    <w:rsid w:val="00EA4D25"/>
    <w:rsid w:val="00EA576F"/>
    <w:rsid w:val="00EB0255"/>
    <w:rsid w:val="00EB3838"/>
    <w:rsid w:val="00EB4C77"/>
    <w:rsid w:val="00EB68CC"/>
    <w:rsid w:val="00EB7D32"/>
    <w:rsid w:val="00EC1285"/>
    <w:rsid w:val="00EC2095"/>
    <w:rsid w:val="00EC5E51"/>
    <w:rsid w:val="00EC76B0"/>
    <w:rsid w:val="00ED48AE"/>
    <w:rsid w:val="00EE0137"/>
    <w:rsid w:val="00EE5FEF"/>
    <w:rsid w:val="00EE65A7"/>
    <w:rsid w:val="00EF48EC"/>
    <w:rsid w:val="00EF58B4"/>
    <w:rsid w:val="00EF6016"/>
    <w:rsid w:val="00F03131"/>
    <w:rsid w:val="00F03985"/>
    <w:rsid w:val="00F05E03"/>
    <w:rsid w:val="00F101A4"/>
    <w:rsid w:val="00F2061A"/>
    <w:rsid w:val="00F30057"/>
    <w:rsid w:val="00F34750"/>
    <w:rsid w:val="00F35DBF"/>
    <w:rsid w:val="00F46114"/>
    <w:rsid w:val="00F47B3A"/>
    <w:rsid w:val="00F602C8"/>
    <w:rsid w:val="00F62595"/>
    <w:rsid w:val="00F7168A"/>
    <w:rsid w:val="00F71C13"/>
    <w:rsid w:val="00F77228"/>
    <w:rsid w:val="00F90567"/>
    <w:rsid w:val="00F91352"/>
    <w:rsid w:val="00F922ED"/>
    <w:rsid w:val="00FB7ADE"/>
    <w:rsid w:val="00FC164F"/>
    <w:rsid w:val="00FD2036"/>
    <w:rsid w:val="00FE45B3"/>
    <w:rsid w:val="00FE7E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4890B"/>
  <w15:docId w15:val="{6F828FE5-96C2-4BC5-92B1-66CD2A6D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lsdException w:name="toc 2" w:semiHidden="1" w:uiPriority="9" w:unhideWhenUsed="1"/>
    <w:lsdException w:name="toc 3" w:semiHidden="1" w:uiPriority="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lsdException w:name="table of authorities" w:semiHidden="1" w:unhideWhenUsed="1"/>
    <w:lsdException w:name="macro" w:semiHidden="1" w:unhideWhenUsed="1"/>
    <w:lsdException w:name="toa heading" w:semiHidden="1" w:uiPriority="10"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30"/>
  </w:style>
  <w:style w:type="paragraph" w:styleId="Overskrift1">
    <w:name w:val="heading 1"/>
    <w:basedOn w:val="Normal"/>
    <w:next w:val="Normal"/>
    <w:uiPriority w:val="1"/>
    <w:qFormat/>
    <w:rsid w:val="00AB363A"/>
    <w:pPr>
      <w:keepNext/>
      <w:spacing w:before="260"/>
      <w:contextualSpacing/>
      <w:outlineLvl w:val="0"/>
    </w:pPr>
    <w:rPr>
      <w:rFonts w:cs="Arial"/>
      <w:b/>
      <w:bCs/>
      <w:sz w:val="22"/>
      <w:szCs w:val="32"/>
    </w:rPr>
  </w:style>
  <w:style w:type="paragraph" w:styleId="Overskrift2">
    <w:name w:val="heading 2"/>
    <w:basedOn w:val="Normal"/>
    <w:next w:val="Normal"/>
    <w:link w:val="Overskrift2Tegn"/>
    <w:uiPriority w:val="1"/>
    <w:qFormat/>
    <w:rsid w:val="005E77EF"/>
    <w:pPr>
      <w:keepNext/>
      <w:keepLines/>
      <w:spacing w:before="260"/>
      <w:contextualSpacing/>
      <w:outlineLvl w:val="1"/>
    </w:pPr>
    <w:rPr>
      <w:rFonts w:eastAsiaTheme="majorEastAsia" w:cstheme="majorBidi"/>
      <w:b/>
      <w:bCs/>
      <w:color w:val="003127"/>
      <w:szCs w:val="26"/>
    </w:rPr>
  </w:style>
  <w:style w:type="paragraph" w:styleId="Overskrift3">
    <w:name w:val="heading 3"/>
    <w:basedOn w:val="Normal"/>
    <w:next w:val="Normal"/>
    <w:link w:val="Overskrift3Tegn"/>
    <w:uiPriority w:val="1"/>
    <w:qFormat/>
    <w:rsid w:val="005E77EF"/>
    <w:pPr>
      <w:keepNext/>
      <w:keepLines/>
      <w:spacing w:before="260"/>
      <w:contextualSpacing/>
      <w:outlineLvl w:val="2"/>
    </w:pPr>
    <w:rPr>
      <w:rFonts w:eastAsiaTheme="majorEastAsia" w:cstheme="majorBidi"/>
      <w:b/>
      <w:bCs/>
      <w:color w:val="003127"/>
    </w:rPr>
  </w:style>
  <w:style w:type="paragraph" w:styleId="Overskrift4">
    <w:name w:val="heading 4"/>
    <w:basedOn w:val="Overskrift3"/>
    <w:next w:val="Normal"/>
    <w:link w:val="Overskrift4Tegn"/>
    <w:uiPriority w:val="1"/>
    <w:semiHidden/>
    <w:rsid w:val="00AB363A"/>
    <w:pPr>
      <w:outlineLvl w:val="3"/>
    </w:pPr>
  </w:style>
  <w:style w:type="paragraph" w:styleId="Overskrift5">
    <w:name w:val="heading 5"/>
    <w:basedOn w:val="Overskrift4"/>
    <w:next w:val="Normal"/>
    <w:link w:val="Overskrift5Tegn"/>
    <w:uiPriority w:val="1"/>
    <w:semiHidden/>
    <w:rsid w:val="00AB363A"/>
    <w:pPr>
      <w:outlineLvl w:val="4"/>
    </w:pPr>
  </w:style>
  <w:style w:type="paragraph" w:styleId="Overskrift6">
    <w:name w:val="heading 6"/>
    <w:basedOn w:val="Overskrift5"/>
    <w:next w:val="Normal"/>
    <w:link w:val="Overskrift6Tegn"/>
    <w:uiPriority w:val="1"/>
    <w:semiHidden/>
    <w:rsid w:val="00AB363A"/>
    <w:pPr>
      <w:outlineLvl w:val="5"/>
    </w:pPr>
  </w:style>
  <w:style w:type="paragraph" w:styleId="Overskrift7">
    <w:name w:val="heading 7"/>
    <w:basedOn w:val="Overskrift6"/>
    <w:next w:val="Normal"/>
    <w:link w:val="Overskrift7Tegn"/>
    <w:uiPriority w:val="1"/>
    <w:semiHidden/>
    <w:rsid w:val="00AB363A"/>
    <w:pPr>
      <w:outlineLvl w:val="6"/>
    </w:pPr>
  </w:style>
  <w:style w:type="paragraph" w:styleId="Overskrift8">
    <w:name w:val="heading 8"/>
    <w:basedOn w:val="Overskrift7"/>
    <w:next w:val="Normal"/>
    <w:link w:val="Overskrift8Tegn"/>
    <w:uiPriority w:val="1"/>
    <w:semiHidden/>
    <w:rsid w:val="00AB363A"/>
    <w:pPr>
      <w:outlineLvl w:val="7"/>
    </w:pPr>
  </w:style>
  <w:style w:type="paragraph" w:styleId="Overskrift9">
    <w:name w:val="heading 9"/>
    <w:basedOn w:val="Overskrift8"/>
    <w:next w:val="Normal"/>
    <w:link w:val="Overskrift9Tegn"/>
    <w:uiPriority w:val="1"/>
    <w:semiHidden/>
    <w:rsid w:val="00AB363A"/>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2629A8"/>
    <w:pPr>
      <w:tabs>
        <w:tab w:val="center" w:pos="4819"/>
        <w:tab w:val="right" w:pos="9638"/>
      </w:tabs>
    </w:pPr>
  </w:style>
  <w:style w:type="paragraph" w:styleId="Sidefod">
    <w:name w:val="footer"/>
    <w:basedOn w:val="Normal"/>
    <w:uiPriority w:val="99"/>
    <w:semiHidden/>
    <w:rsid w:val="00362EAC"/>
    <w:pPr>
      <w:tabs>
        <w:tab w:val="center" w:pos="4819"/>
        <w:tab w:val="right" w:pos="9638"/>
      </w:tabs>
      <w:spacing w:line="168" w:lineRule="atLeast"/>
      <w:ind w:right="567"/>
    </w:pPr>
    <w:rPr>
      <w:sz w:val="14"/>
    </w:rPr>
  </w:style>
  <w:style w:type="character" w:styleId="Sidetal">
    <w:name w:val="page number"/>
    <w:basedOn w:val="Standardskrifttypeiafsnit"/>
    <w:uiPriority w:val="99"/>
    <w:semiHidden/>
    <w:rsid w:val="009C37F8"/>
    <w:rPr>
      <w:rFonts w:ascii="Georgia" w:hAnsi="Georgia"/>
      <w:sz w:val="20"/>
    </w:rPr>
  </w:style>
  <w:style w:type="table" w:styleId="Tabel-Gitter">
    <w:name w:val="Table Grid"/>
    <w:basedOn w:val="Tabel-Normal"/>
    <w:uiPriority w:val="99"/>
    <w:semiHidden/>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uiPriority w:val="99"/>
    <w:semiHidden/>
    <w:rsid w:val="000A7219"/>
    <w:rPr>
      <w:rFonts w:ascii="Arial" w:hAnsi="Arial"/>
      <w:sz w:val="22"/>
      <w:vertAlign w:val="superscript"/>
      <w:lang w:val="da-DK"/>
    </w:rPr>
  </w:style>
  <w:style w:type="paragraph" w:styleId="Fodnotetekst">
    <w:name w:val="footnote text"/>
    <w:basedOn w:val="Normal"/>
    <w:uiPriority w:val="9"/>
    <w:semiHidden/>
    <w:rsid w:val="000A7219"/>
    <w:rPr>
      <w:sz w:val="18"/>
    </w:rPr>
  </w:style>
  <w:style w:type="character" w:customStyle="1" w:styleId="ForklarendeTekst">
    <w:name w:val="ForklarendeTekst"/>
    <w:basedOn w:val="Standardskrifttypeiafsnit"/>
    <w:uiPriority w:val="9"/>
    <w:semiHidden/>
    <w:rsid w:val="00DE7479"/>
    <w:rPr>
      <w:rFonts w:ascii="Georgia" w:hAnsi="Georgia"/>
      <w:i/>
      <w:color w:val="FF0000"/>
      <w:sz w:val="18"/>
      <w:u w:val="none"/>
    </w:rPr>
  </w:style>
  <w:style w:type="paragraph" w:customStyle="1" w:styleId="Forklaring">
    <w:name w:val="Forklaring"/>
    <w:basedOn w:val="Normal"/>
    <w:uiPriority w:val="9"/>
    <w:semiHidden/>
    <w:rsid w:val="00DE7479"/>
    <w:rPr>
      <w:i/>
      <w:color w:val="FF0000"/>
    </w:rPr>
  </w:style>
  <w:style w:type="paragraph" w:customStyle="1" w:styleId="Template">
    <w:name w:val="Template"/>
    <w:basedOn w:val="Sidefod"/>
    <w:uiPriority w:val="9"/>
    <w:semiHidden/>
    <w:rsid w:val="00AB363A"/>
    <w:rPr>
      <w:rFonts w:cs="Arial"/>
      <w:noProof/>
      <w:szCs w:val="14"/>
    </w:rPr>
  </w:style>
  <w:style w:type="paragraph" w:styleId="Markeringsbobletekst">
    <w:name w:val="Balloon Text"/>
    <w:basedOn w:val="Normal"/>
    <w:link w:val="MarkeringsbobletekstTegn"/>
    <w:uiPriority w:val="99"/>
    <w:semiHidden/>
    <w:rsid w:val="000A1C9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0A1C92"/>
    <w:rPr>
      <w:rFonts w:ascii="Tahoma" w:hAnsi="Tahoma" w:cs="Tahoma"/>
      <w:sz w:val="16"/>
      <w:szCs w:val="16"/>
    </w:rPr>
  </w:style>
  <w:style w:type="paragraph" w:customStyle="1" w:styleId="Kolofontekst">
    <w:name w:val="Kolofontekst"/>
    <w:basedOn w:val="Normal"/>
    <w:uiPriority w:val="9"/>
    <w:semiHidden/>
    <w:rsid w:val="00433A1E"/>
    <w:rPr>
      <w:szCs w:val="22"/>
    </w:rPr>
  </w:style>
  <w:style w:type="paragraph" w:customStyle="1" w:styleId="Template-Address">
    <w:name w:val="Template - Address"/>
    <w:basedOn w:val="Template"/>
    <w:uiPriority w:val="9"/>
    <w:semiHidden/>
    <w:rsid w:val="005630B4"/>
    <w:pPr>
      <w:ind w:right="0"/>
    </w:pPr>
  </w:style>
  <w:style w:type="character" w:styleId="Svaghenvisning">
    <w:name w:val="Subtle Reference"/>
    <w:basedOn w:val="Standardskrifttypeiafsnit"/>
    <w:uiPriority w:val="99"/>
    <w:semiHidden/>
    <w:qFormat/>
    <w:rsid w:val="00225534"/>
    <w:rPr>
      <w:smallCaps/>
      <w:color w:val="auto"/>
      <w:u w:val="single"/>
    </w:rPr>
  </w:style>
  <w:style w:type="character" w:styleId="Kraftighenvisning">
    <w:name w:val="Intense Reference"/>
    <w:basedOn w:val="Standardskrifttypeiafsnit"/>
    <w:uiPriority w:val="99"/>
    <w:semiHidden/>
    <w:qFormat/>
    <w:rsid w:val="00225534"/>
    <w:rPr>
      <w:b/>
      <w:bCs/>
      <w:smallCaps/>
      <w:color w:val="auto"/>
      <w:spacing w:val="5"/>
      <w:u w:val="single"/>
    </w:rPr>
  </w:style>
  <w:style w:type="numbering" w:styleId="111111">
    <w:name w:val="Outline List 2"/>
    <w:basedOn w:val="Ingenoversigt"/>
    <w:uiPriority w:val="99"/>
    <w:semiHidden/>
    <w:rsid w:val="00225534"/>
    <w:pPr>
      <w:numPr>
        <w:numId w:val="11"/>
      </w:numPr>
    </w:pPr>
  </w:style>
  <w:style w:type="numbering" w:styleId="1ai">
    <w:name w:val="Outline List 1"/>
    <w:basedOn w:val="Ingenoversigt"/>
    <w:uiPriority w:val="99"/>
    <w:semiHidden/>
    <w:rsid w:val="00225534"/>
    <w:pPr>
      <w:numPr>
        <w:numId w:val="12"/>
      </w:numPr>
    </w:pPr>
  </w:style>
  <w:style w:type="character" w:customStyle="1" w:styleId="Overskrift2Tegn">
    <w:name w:val="Overskrift 2 Tegn"/>
    <w:basedOn w:val="Standardskrifttypeiafsnit"/>
    <w:link w:val="Overskrift2"/>
    <w:uiPriority w:val="1"/>
    <w:rsid w:val="005E77EF"/>
    <w:rPr>
      <w:rFonts w:eastAsiaTheme="majorEastAsia" w:cstheme="majorBidi"/>
      <w:b/>
      <w:bCs/>
      <w:color w:val="003127"/>
      <w:szCs w:val="26"/>
    </w:rPr>
  </w:style>
  <w:style w:type="character" w:customStyle="1" w:styleId="Overskrift3Tegn">
    <w:name w:val="Overskrift 3 Tegn"/>
    <w:basedOn w:val="Standardskrifttypeiafsnit"/>
    <w:link w:val="Overskrift3"/>
    <w:uiPriority w:val="1"/>
    <w:rsid w:val="005E77EF"/>
    <w:rPr>
      <w:rFonts w:eastAsiaTheme="majorEastAsia" w:cstheme="majorBidi"/>
      <w:b/>
      <w:bCs/>
      <w:color w:val="003127"/>
    </w:rPr>
  </w:style>
  <w:style w:type="character" w:customStyle="1" w:styleId="Overskrift4Tegn">
    <w:name w:val="Overskrift 4 Tegn"/>
    <w:basedOn w:val="Standardskrifttypeiafsnit"/>
    <w:link w:val="Overskrift4"/>
    <w:uiPriority w:val="1"/>
    <w:semiHidden/>
    <w:rsid w:val="009C37F8"/>
    <w:rPr>
      <w:rFonts w:ascii="Georgia" w:eastAsiaTheme="majorEastAsia" w:hAnsi="Georgia" w:cstheme="majorBidi"/>
      <w:b/>
      <w:bCs/>
      <w:color w:val="00874B" w:themeColor="accent1"/>
      <w:szCs w:val="24"/>
    </w:rPr>
  </w:style>
  <w:style w:type="character" w:customStyle="1" w:styleId="Overskrift5Tegn">
    <w:name w:val="Overskrift 5 Tegn"/>
    <w:basedOn w:val="Standardskrifttypeiafsnit"/>
    <w:link w:val="Overskrift5"/>
    <w:uiPriority w:val="1"/>
    <w:semiHidden/>
    <w:rsid w:val="009C37F8"/>
    <w:rPr>
      <w:rFonts w:ascii="Georgia" w:eastAsiaTheme="majorEastAsia" w:hAnsi="Georgia" w:cstheme="majorBidi"/>
      <w:b/>
      <w:bCs/>
      <w:color w:val="00874B" w:themeColor="accent1"/>
      <w:szCs w:val="24"/>
    </w:rPr>
  </w:style>
  <w:style w:type="character" w:customStyle="1" w:styleId="Overskrift6Tegn">
    <w:name w:val="Overskrift 6 Tegn"/>
    <w:basedOn w:val="Standardskrifttypeiafsnit"/>
    <w:link w:val="Overskrift6"/>
    <w:uiPriority w:val="1"/>
    <w:semiHidden/>
    <w:rsid w:val="009C37F8"/>
    <w:rPr>
      <w:rFonts w:ascii="Georgia" w:eastAsiaTheme="majorEastAsia" w:hAnsi="Georgia" w:cstheme="majorBidi"/>
      <w:b/>
      <w:bCs/>
      <w:color w:val="00874B" w:themeColor="accent1"/>
      <w:szCs w:val="24"/>
    </w:rPr>
  </w:style>
  <w:style w:type="character" w:customStyle="1" w:styleId="Overskrift7Tegn">
    <w:name w:val="Overskrift 7 Tegn"/>
    <w:basedOn w:val="Standardskrifttypeiafsnit"/>
    <w:link w:val="Overskrift7"/>
    <w:uiPriority w:val="1"/>
    <w:semiHidden/>
    <w:rsid w:val="009C37F8"/>
    <w:rPr>
      <w:rFonts w:ascii="Georgia" w:eastAsiaTheme="majorEastAsia" w:hAnsi="Georgia" w:cstheme="majorBidi"/>
      <w:b/>
      <w:bCs/>
      <w:color w:val="00874B" w:themeColor="accent1"/>
      <w:szCs w:val="24"/>
    </w:rPr>
  </w:style>
  <w:style w:type="character" w:customStyle="1" w:styleId="Overskrift8Tegn">
    <w:name w:val="Overskrift 8 Tegn"/>
    <w:basedOn w:val="Standardskrifttypeiafsnit"/>
    <w:link w:val="Overskrift8"/>
    <w:uiPriority w:val="1"/>
    <w:semiHidden/>
    <w:rsid w:val="009C37F8"/>
    <w:rPr>
      <w:rFonts w:ascii="Georgia" w:eastAsiaTheme="majorEastAsia" w:hAnsi="Georgia" w:cstheme="majorBidi"/>
      <w:b/>
      <w:bCs/>
      <w:color w:val="00874B" w:themeColor="accent1"/>
      <w:szCs w:val="24"/>
    </w:rPr>
  </w:style>
  <w:style w:type="character" w:customStyle="1" w:styleId="Overskrift9Tegn">
    <w:name w:val="Overskrift 9 Tegn"/>
    <w:basedOn w:val="Standardskrifttypeiafsnit"/>
    <w:link w:val="Overskrift9"/>
    <w:uiPriority w:val="1"/>
    <w:semiHidden/>
    <w:rsid w:val="009C37F8"/>
    <w:rPr>
      <w:rFonts w:ascii="Georgia" w:eastAsiaTheme="majorEastAsia" w:hAnsi="Georgia" w:cstheme="majorBidi"/>
      <w:b/>
      <w:bCs/>
      <w:color w:val="00874B" w:themeColor="accent1"/>
      <w:szCs w:val="24"/>
    </w:rPr>
  </w:style>
  <w:style w:type="numbering" w:styleId="ArtikelSektion">
    <w:name w:val="Outline List 3"/>
    <w:basedOn w:val="Ingenoversigt"/>
    <w:uiPriority w:val="99"/>
    <w:semiHidden/>
    <w:rsid w:val="00225534"/>
    <w:pPr>
      <w:numPr>
        <w:numId w:val="13"/>
      </w:numPr>
    </w:pPr>
  </w:style>
  <w:style w:type="paragraph" w:styleId="Bibliografi">
    <w:name w:val="Bibliography"/>
    <w:basedOn w:val="Normal"/>
    <w:next w:val="Normal"/>
    <w:uiPriority w:val="99"/>
    <w:semiHidden/>
    <w:rsid w:val="00225534"/>
  </w:style>
  <w:style w:type="paragraph" w:styleId="Bloktekst">
    <w:name w:val="Block Text"/>
    <w:basedOn w:val="Normal"/>
    <w:uiPriority w:val="99"/>
    <w:semiHidden/>
    <w:rsid w:val="00225534"/>
    <w:pPr>
      <w:pBdr>
        <w:top w:val="single" w:sz="2" w:space="10" w:color="00874B" w:themeColor="accent1" w:shadow="1"/>
        <w:left w:val="single" w:sz="2" w:space="10" w:color="00874B" w:themeColor="accent1" w:shadow="1"/>
        <w:bottom w:val="single" w:sz="2" w:space="10" w:color="00874B" w:themeColor="accent1" w:shadow="1"/>
        <w:right w:val="single" w:sz="2" w:space="10" w:color="00874B" w:themeColor="accent1" w:shadow="1"/>
      </w:pBdr>
      <w:ind w:left="1152" w:right="1152"/>
    </w:pPr>
    <w:rPr>
      <w:rFonts w:asciiTheme="minorHAnsi" w:eastAsiaTheme="minorEastAsia" w:hAnsiTheme="minorHAnsi" w:cstheme="minorBidi"/>
      <w:i/>
      <w:iCs/>
      <w:color w:val="00874B" w:themeColor="accent1"/>
    </w:rPr>
  </w:style>
  <w:style w:type="paragraph" w:styleId="Brdtekst">
    <w:name w:val="Body Text"/>
    <w:basedOn w:val="Normal"/>
    <w:link w:val="BrdtekstTegn"/>
    <w:uiPriority w:val="99"/>
    <w:semiHidden/>
    <w:rsid w:val="00225534"/>
    <w:pPr>
      <w:spacing w:after="120"/>
    </w:pPr>
  </w:style>
  <w:style w:type="character" w:customStyle="1" w:styleId="BrdtekstTegn">
    <w:name w:val="Brødtekst Tegn"/>
    <w:basedOn w:val="Standardskrifttypeiafsnit"/>
    <w:link w:val="Brdtekst"/>
    <w:semiHidden/>
    <w:rsid w:val="00225534"/>
    <w:rPr>
      <w:rFonts w:ascii="Georgia" w:hAnsi="Georgia"/>
      <w:szCs w:val="24"/>
    </w:rPr>
  </w:style>
  <w:style w:type="paragraph" w:styleId="Brdtekst2">
    <w:name w:val="Body Text 2"/>
    <w:basedOn w:val="Normal"/>
    <w:link w:val="Brdtekst2Tegn"/>
    <w:uiPriority w:val="99"/>
    <w:semiHidden/>
    <w:rsid w:val="00225534"/>
    <w:pPr>
      <w:spacing w:after="120" w:line="480" w:lineRule="auto"/>
    </w:pPr>
  </w:style>
  <w:style w:type="character" w:customStyle="1" w:styleId="Brdtekst2Tegn">
    <w:name w:val="Brødtekst 2 Tegn"/>
    <w:basedOn w:val="Standardskrifttypeiafsnit"/>
    <w:link w:val="Brdtekst2"/>
    <w:semiHidden/>
    <w:rsid w:val="00225534"/>
    <w:rPr>
      <w:rFonts w:ascii="Georgia" w:hAnsi="Georgia"/>
      <w:szCs w:val="24"/>
    </w:rPr>
  </w:style>
  <w:style w:type="paragraph" w:styleId="Brdtekst3">
    <w:name w:val="Body Text 3"/>
    <w:basedOn w:val="Normal"/>
    <w:link w:val="Brdtekst3Tegn"/>
    <w:uiPriority w:val="99"/>
    <w:semiHidden/>
    <w:rsid w:val="00225534"/>
    <w:pPr>
      <w:spacing w:after="120"/>
    </w:pPr>
    <w:rPr>
      <w:sz w:val="16"/>
      <w:szCs w:val="16"/>
    </w:rPr>
  </w:style>
  <w:style w:type="character" w:customStyle="1" w:styleId="Brdtekst3Tegn">
    <w:name w:val="Brødtekst 3 Tegn"/>
    <w:basedOn w:val="Standardskrifttypeiafsnit"/>
    <w:link w:val="Brdtekst3"/>
    <w:semiHidden/>
    <w:rsid w:val="00225534"/>
    <w:rPr>
      <w:rFonts w:ascii="Georgia" w:hAnsi="Georgia"/>
      <w:sz w:val="16"/>
      <w:szCs w:val="16"/>
    </w:rPr>
  </w:style>
  <w:style w:type="paragraph" w:styleId="Brdtekst-frstelinjeindrykning1">
    <w:name w:val="Body Text First Indent"/>
    <w:basedOn w:val="Brdtekst"/>
    <w:link w:val="Brdtekst-frstelinjeindrykning1Tegn"/>
    <w:uiPriority w:val="99"/>
    <w:semiHidden/>
    <w:rsid w:val="00225534"/>
    <w:pPr>
      <w:spacing w:after="0"/>
      <w:ind w:firstLine="360"/>
    </w:pPr>
  </w:style>
  <w:style w:type="character" w:customStyle="1" w:styleId="Brdtekst-frstelinjeindrykning1Tegn">
    <w:name w:val="Brødtekst - førstelinjeindrykning 1 Tegn"/>
    <w:basedOn w:val="BrdtekstTegn"/>
    <w:link w:val="Brdtekst-frstelinjeindrykning1"/>
    <w:rsid w:val="00225534"/>
    <w:rPr>
      <w:rFonts w:ascii="Georgia" w:hAnsi="Georgia"/>
      <w:szCs w:val="24"/>
    </w:rPr>
  </w:style>
  <w:style w:type="paragraph" w:styleId="Brdtekstindrykning">
    <w:name w:val="Body Text Indent"/>
    <w:basedOn w:val="Normal"/>
    <w:link w:val="BrdtekstindrykningTegn"/>
    <w:uiPriority w:val="99"/>
    <w:semiHidden/>
    <w:rsid w:val="00225534"/>
    <w:pPr>
      <w:spacing w:after="120"/>
      <w:ind w:left="283"/>
    </w:pPr>
  </w:style>
  <w:style w:type="character" w:customStyle="1" w:styleId="BrdtekstindrykningTegn">
    <w:name w:val="Brødtekstindrykning Tegn"/>
    <w:basedOn w:val="Standardskrifttypeiafsnit"/>
    <w:link w:val="Brdtekstindrykning"/>
    <w:semiHidden/>
    <w:rsid w:val="00225534"/>
    <w:rPr>
      <w:rFonts w:ascii="Georgia" w:hAnsi="Georgia"/>
      <w:szCs w:val="24"/>
    </w:rPr>
  </w:style>
  <w:style w:type="paragraph" w:styleId="Brdtekst-frstelinjeindrykning2">
    <w:name w:val="Body Text First Indent 2"/>
    <w:basedOn w:val="Brdtekstindrykning"/>
    <w:link w:val="Brdtekst-frstelinjeindrykning2Tegn"/>
    <w:uiPriority w:val="99"/>
    <w:semiHidden/>
    <w:rsid w:val="00225534"/>
    <w:pPr>
      <w:spacing w:after="0"/>
      <w:ind w:left="360" w:firstLine="360"/>
    </w:pPr>
  </w:style>
  <w:style w:type="character" w:customStyle="1" w:styleId="Brdtekst-frstelinjeindrykning2Tegn">
    <w:name w:val="Brødtekst - førstelinjeindrykning 2 Tegn"/>
    <w:basedOn w:val="BrdtekstindrykningTegn"/>
    <w:link w:val="Brdtekst-frstelinjeindrykning2"/>
    <w:semiHidden/>
    <w:rsid w:val="00225534"/>
    <w:rPr>
      <w:rFonts w:ascii="Georgia" w:hAnsi="Georgia"/>
      <w:szCs w:val="24"/>
    </w:rPr>
  </w:style>
  <w:style w:type="paragraph" w:styleId="Brdtekstindrykning2">
    <w:name w:val="Body Text Indent 2"/>
    <w:basedOn w:val="Normal"/>
    <w:link w:val="Brdtekstindrykning2Tegn"/>
    <w:uiPriority w:val="99"/>
    <w:semiHidden/>
    <w:rsid w:val="00225534"/>
    <w:pPr>
      <w:spacing w:after="120" w:line="480" w:lineRule="auto"/>
      <w:ind w:left="283"/>
    </w:pPr>
  </w:style>
  <w:style w:type="character" w:customStyle="1" w:styleId="Brdtekstindrykning2Tegn">
    <w:name w:val="Brødtekstindrykning 2 Tegn"/>
    <w:basedOn w:val="Standardskrifttypeiafsnit"/>
    <w:link w:val="Brdtekstindrykning2"/>
    <w:semiHidden/>
    <w:rsid w:val="00225534"/>
    <w:rPr>
      <w:rFonts w:ascii="Georgia" w:hAnsi="Georgia"/>
      <w:szCs w:val="24"/>
    </w:rPr>
  </w:style>
  <w:style w:type="paragraph" w:styleId="Brdtekstindrykning3">
    <w:name w:val="Body Text Indent 3"/>
    <w:basedOn w:val="Normal"/>
    <w:link w:val="Brdtekstindrykning3Tegn"/>
    <w:uiPriority w:val="99"/>
    <w:semiHidden/>
    <w:rsid w:val="00225534"/>
    <w:pPr>
      <w:spacing w:after="120"/>
      <w:ind w:left="283"/>
    </w:pPr>
    <w:rPr>
      <w:sz w:val="16"/>
      <w:szCs w:val="16"/>
    </w:rPr>
  </w:style>
  <w:style w:type="character" w:customStyle="1" w:styleId="Brdtekstindrykning3Tegn">
    <w:name w:val="Brødtekstindrykning 3 Tegn"/>
    <w:basedOn w:val="Standardskrifttypeiafsnit"/>
    <w:link w:val="Brdtekstindrykning3"/>
    <w:semiHidden/>
    <w:rsid w:val="00225534"/>
    <w:rPr>
      <w:rFonts w:ascii="Georgia" w:hAnsi="Georgia"/>
      <w:sz w:val="16"/>
      <w:szCs w:val="16"/>
    </w:rPr>
  </w:style>
  <w:style w:type="character" w:styleId="Bogenstitel">
    <w:name w:val="Book Title"/>
    <w:basedOn w:val="Standardskrifttypeiafsnit"/>
    <w:uiPriority w:val="99"/>
    <w:semiHidden/>
    <w:qFormat/>
    <w:rsid w:val="00225534"/>
    <w:rPr>
      <w:b/>
      <w:bCs/>
      <w:smallCaps/>
      <w:spacing w:val="5"/>
    </w:rPr>
  </w:style>
  <w:style w:type="paragraph" w:styleId="Billedtekst">
    <w:name w:val="caption"/>
    <w:basedOn w:val="Normal"/>
    <w:next w:val="Normal"/>
    <w:uiPriority w:val="3"/>
    <w:rsid w:val="00B81B85"/>
    <w:pPr>
      <w:spacing w:after="200" w:line="240" w:lineRule="auto"/>
    </w:pPr>
    <w:rPr>
      <w:b/>
      <w:bCs/>
      <w:color w:val="003127"/>
      <w:sz w:val="18"/>
      <w:szCs w:val="18"/>
    </w:rPr>
  </w:style>
  <w:style w:type="paragraph" w:styleId="Sluthilsen">
    <w:name w:val="Closing"/>
    <w:basedOn w:val="Normal"/>
    <w:link w:val="SluthilsenTegn"/>
    <w:uiPriority w:val="99"/>
    <w:semiHidden/>
    <w:rsid w:val="00225534"/>
    <w:pPr>
      <w:spacing w:line="240" w:lineRule="auto"/>
      <w:ind w:left="4252"/>
    </w:pPr>
  </w:style>
  <w:style w:type="character" w:customStyle="1" w:styleId="SluthilsenTegn">
    <w:name w:val="Sluthilsen Tegn"/>
    <w:basedOn w:val="Standardskrifttypeiafsnit"/>
    <w:link w:val="Sluthilsen"/>
    <w:semiHidden/>
    <w:rsid w:val="00225534"/>
    <w:rPr>
      <w:rFonts w:ascii="Georgia" w:hAnsi="Georgia"/>
      <w:szCs w:val="24"/>
    </w:rPr>
  </w:style>
  <w:style w:type="table" w:styleId="Farvetgitter">
    <w:name w:val="Colorful Grid"/>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4FFDD" w:themeFill="accent1" w:themeFillTint="33"/>
    </w:tcPr>
    <w:tblStylePr w:type="firstRow">
      <w:rPr>
        <w:b/>
        <w:bCs/>
      </w:rPr>
      <w:tblPr/>
      <w:tcPr>
        <w:shd w:val="clear" w:color="auto" w:fill="69FFBB" w:themeFill="accent1" w:themeFillTint="66"/>
      </w:tcPr>
    </w:tblStylePr>
    <w:tblStylePr w:type="lastRow">
      <w:rPr>
        <w:b/>
        <w:bCs/>
        <w:color w:val="000000" w:themeColor="text1"/>
      </w:rPr>
      <w:tblPr/>
      <w:tcPr>
        <w:shd w:val="clear" w:color="auto" w:fill="69FFBB" w:themeFill="accent1" w:themeFillTint="66"/>
      </w:tcPr>
    </w:tblStylePr>
    <w:tblStylePr w:type="firstCol">
      <w:rPr>
        <w:color w:val="FFFFFF" w:themeColor="background1"/>
      </w:rPr>
      <w:tblPr/>
      <w:tcPr>
        <w:shd w:val="clear" w:color="auto" w:fill="006537" w:themeFill="accent1" w:themeFillShade="BF"/>
      </w:tcPr>
    </w:tblStylePr>
    <w:tblStylePr w:type="lastCol">
      <w:rPr>
        <w:color w:val="FFFFFF" w:themeColor="background1"/>
      </w:rPr>
      <w:tblPr/>
      <w:tcPr>
        <w:shd w:val="clear" w:color="auto" w:fill="006537" w:themeFill="accent1" w:themeFillShade="BF"/>
      </w:tc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Farvetgitter-fremhvningsfarve2">
    <w:name w:val="Colorful Grid Accent 2"/>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Farvetgitter-fremhvningsfarve3">
    <w:name w:val="Colorful Grid Accent 3"/>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BEFFF" w:themeFill="accent3" w:themeFillTint="33"/>
    </w:tcPr>
    <w:tblStylePr w:type="firstRow">
      <w:rPr>
        <w:b/>
        <w:bCs/>
      </w:rPr>
      <w:tblPr/>
      <w:tcPr>
        <w:shd w:val="clear" w:color="auto" w:fill="78DFFF" w:themeFill="accent3" w:themeFillTint="66"/>
      </w:tcPr>
    </w:tblStylePr>
    <w:tblStylePr w:type="lastRow">
      <w:rPr>
        <w:b/>
        <w:bCs/>
        <w:color w:val="000000" w:themeColor="text1"/>
      </w:rPr>
      <w:tblPr/>
      <w:tcPr>
        <w:shd w:val="clear" w:color="auto" w:fill="78DFFF" w:themeFill="accent3" w:themeFillTint="66"/>
      </w:tcPr>
    </w:tblStylePr>
    <w:tblStylePr w:type="firstCol">
      <w:rPr>
        <w:color w:val="FFFFFF" w:themeColor="background1"/>
      </w:rPr>
      <w:tblPr/>
      <w:tcPr>
        <w:shd w:val="clear" w:color="auto" w:fill="006381" w:themeFill="accent3" w:themeFillShade="BF"/>
      </w:tcPr>
    </w:tblStylePr>
    <w:tblStylePr w:type="lastCol">
      <w:rPr>
        <w:color w:val="FFFFFF" w:themeColor="background1"/>
      </w:rPr>
      <w:tblPr/>
      <w:tcPr>
        <w:shd w:val="clear" w:color="auto" w:fill="006381" w:themeFill="accent3" w:themeFillShade="BF"/>
      </w:tc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Farvetgitter-fremhvningsfarve4">
    <w:name w:val="Colorful Grid Accent 4"/>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F1F4" w:themeFill="accent4" w:themeFillTint="33"/>
    </w:tcPr>
    <w:tblStylePr w:type="firstRow">
      <w:rPr>
        <w:b/>
        <w:bCs/>
      </w:rPr>
      <w:tblPr/>
      <w:tcPr>
        <w:shd w:val="clear" w:color="auto" w:fill="ABE4E9" w:themeFill="accent4" w:themeFillTint="66"/>
      </w:tcPr>
    </w:tblStylePr>
    <w:tblStylePr w:type="lastRow">
      <w:rPr>
        <w:b/>
        <w:bCs/>
        <w:color w:val="000000" w:themeColor="text1"/>
      </w:rPr>
      <w:tblPr/>
      <w:tcPr>
        <w:shd w:val="clear" w:color="auto" w:fill="ABE4E9" w:themeFill="accent4" w:themeFillTint="66"/>
      </w:tcPr>
    </w:tblStylePr>
    <w:tblStylePr w:type="firstCol">
      <w:rPr>
        <w:color w:val="FFFFFF" w:themeColor="background1"/>
      </w:rPr>
      <w:tblPr/>
      <w:tcPr>
        <w:shd w:val="clear" w:color="auto" w:fill="268A92" w:themeFill="accent4" w:themeFillShade="BF"/>
      </w:tcPr>
    </w:tblStylePr>
    <w:tblStylePr w:type="lastCol">
      <w:rPr>
        <w:color w:val="FFFFFF" w:themeColor="background1"/>
      </w:rPr>
      <w:tblPr/>
      <w:tcPr>
        <w:shd w:val="clear" w:color="auto" w:fill="268A92" w:themeFill="accent4" w:themeFillShade="BF"/>
      </w:tc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Farvetgitter-fremhvningsfarve5">
    <w:name w:val="Colorful Grid Accent 5"/>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F2D5" w:themeFill="accent5" w:themeFillTint="33"/>
    </w:tcPr>
    <w:tblStylePr w:type="firstRow">
      <w:rPr>
        <w:b/>
        <w:bCs/>
      </w:rPr>
      <w:tblPr/>
      <w:tcPr>
        <w:shd w:val="clear" w:color="auto" w:fill="DFE6AC" w:themeFill="accent5" w:themeFillTint="66"/>
      </w:tcPr>
    </w:tblStylePr>
    <w:tblStylePr w:type="lastRow">
      <w:rPr>
        <w:b/>
        <w:bCs/>
        <w:color w:val="000000" w:themeColor="text1"/>
      </w:rPr>
      <w:tblPr/>
      <w:tcPr>
        <w:shd w:val="clear" w:color="auto" w:fill="DFE6AC" w:themeFill="accent5" w:themeFillTint="66"/>
      </w:tcPr>
    </w:tblStylePr>
    <w:tblStylePr w:type="firstCol">
      <w:rPr>
        <w:color w:val="FFFFFF" w:themeColor="background1"/>
      </w:rPr>
      <w:tblPr/>
      <w:tcPr>
        <w:shd w:val="clear" w:color="auto" w:fill="7F8C2A" w:themeFill="accent5" w:themeFillShade="BF"/>
      </w:tcPr>
    </w:tblStylePr>
    <w:tblStylePr w:type="lastCol">
      <w:rPr>
        <w:color w:val="FFFFFF" w:themeColor="background1"/>
      </w:rPr>
      <w:tblPr/>
      <w:tcPr>
        <w:shd w:val="clear" w:color="auto" w:fill="7F8C2A" w:themeFill="accent5" w:themeFillShade="BF"/>
      </w:tc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Farvetgitter-fremhvningsfarve6">
    <w:name w:val="Colorful Grid Accent 6"/>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7E1" w:themeFill="accent6" w:themeFillTint="33"/>
    </w:tcPr>
    <w:tblStylePr w:type="firstRow">
      <w:rPr>
        <w:b/>
        <w:bCs/>
      </w:rPr>
      <w:tblPr/>
      <w:tcPr>
        <w:shd w:val="clear" w:color="auto" w:fill="F8F0C4" w:themeFill="accent6" w:themeFillTint="66"/>
      </w:tcPr>
    </w:tblStylePr>
    <w:tblStylePr w:type="lastRow">
      <w:rPr>
        <w:b/>
        <w:bCs/>
        <w:color w:val="000000" w:themeColor="text1"/>
      </w:rPr>
      <w:tblPr/>
      <w:tcPr>
        <w:shd w:val="clear" w:color="auto" w:fill="F8F0C4" w:themeFill="accent6" w:themeFillTint="66"/>
      </w:tcPr>
    </w:tblStylePr>
    <w:tblStylePr w:type="firstCol">
      <w:rPr>
        <w:color w:val="FFFFFF" w:themeColor="background1"/>
      </w:rPr>
      <w:tblPr/>
      <w:tcPr>
        <w:shd w:val="clear" w:color="auto" w:fill="E6C71D" w:themeFill="accent6" w:themeFillShade="BF"/>
      </w:tcPr>
    </w:tblStylePr>
    <w:tblStylePr w:type="lastCol">
      <w:rPr>
        <w:color w:val="FFFFFF" w:themeColor="background1"/>
      </w:rPr>
      <w:tblPr/>
      <w:tcPr>
        <w:shd w:val="clear" w:color="auto" w:fill="E6C71D" w:themeFill="accent6" w:themeFillShade="BF"/>
      </w:tc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Farvetliste">
    <w:name w:val="Colorful List"/>
    <w:basedOn w:val="Tabel-Normal"/>
    <w:uiPriority w:val="99"/>
    <w:semiHidden/>
    <w:rsid w:val="0022553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99"/>
    <w:semiHidden/>
    <w:rsid w:val="00225534"/>
    <w:pPr>
      <w:spacing w:line="240" w:lineRule="auto"/>
    </w:pPr>
    <w:rPr>
      <w:color w:val="000000" w:themeColor="text1"/>
    </w:rPr>
    <w:tblPr>
      <w:tblStyleRowBandSize w:val="1"/>
      <w:tblStyleColBandSize w:val="1"/>
    </w:tblPr>
    <w:tcPr>
      <w:shd w:val="clear" w:color="auto" w:fill="DAFFEE"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D5" w:themeFill="accent1" w:themeFillTint="3F"/>
      </w:tcPr>
    </w:tblStylePr>
    <w:tblStylePr w:type="band1Horz">
      <w:tblPr/>
      <w:tcPr>
        <w:shd w:val="clear" w:color="auto" w:fill="B4FFDD" w:themeFill="accent1" w:themeFillTint="33"/>
      </w:tcPr>
    </w:tblStylePr>
  </w:style>
  <w:style w:type="table" w:styleId="Farvetliste-fremhvningsfarve2">
    <w:name w:val="Colorful List Accent 2"/>
    <w:basedOn w:val="Tabel-Normal"/>
    <w:uiPriority w:val="99"/>
    <w:semiHidden/>
    <w:rsid w:val="00225534"/>
    <w:pPr>
      <w:spacing w:line="240" w:lineRule="auto"/>
    </w:pPr>
    <w:rPr>
      <w:color w:val="000000" w:themeColor="text1"/>
    </w:rPr>
    <w:tblPr>
      <w:tblStyleRowBandSize w:val="1"/>
      <w:tblStyleColBandSize w:val="1"/>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Farvetliste-fremhvningsfarve3">
    <w:name w:val="Colorful List Accent 3"/>
    <w:basedOn w:val="Tabel-Normal"/>
    <w:uiPriority w:val="99"/>
    <w:semiHidden/>
    <w:rsid w:val="00225534"/>
    <w:pPr>
      <w:spacing w:line="240" w:lineRule="auto"/>
    </w:pPr>
    <w:rPr>
      <w:color w:val="000000" w:themeColor="text1"/>
    </w:rPr>
    <w:tblPr>
      <w:tblStyleRowBandSize w:val="1"/>
      <w:tblStyleColBandSize w:val="1"/>
    </w:tblPr>
    <w:tcPr>
      <w:shd w:val="clear" w:color="auto" w:fill="DDF7FF" w:themeFill="accent3" w:themeFillTint="19"/>
    </w:tcPr>
    <w:tblStylePr w:type="firstRow">
      <w:rPr>
        <w:b/>
        <w:bCs/>
        <w:color w:val="FFFFFF" w:themeColor="background1"/>
      </w:rPr>
      <w:tblPr/>
      <w:tcPr>
        <w:tcBorders>
          <w:bottom w:val="single" w:sz="12" w:space="0" w:color="FFFFFF" w:themeColor="background1"/>
        </w:tcBorders>
        <w:shd w:val="clear" w:color="auto" w:fill="28939C" w:themeFill="accent4" w:themeFillShade="CC"/>
      </w:tcPr>
    </w:tblStylePr>
    <w:tblStylePr w:type="lastRow">
      <w:rPr>
        <w:b/>
        <w:bCs/>
        <w:color w:val="2893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3" w:themeFillTint="3F"/>
      </w:tcPr>
    </w:tblStylePr>
    <w:tblStylePr w:type="band1Horz">
      <w:tblPr/>
      <w:tcPr>
        <w:shd w:val="clear" w:color="auto" w:fill="BBEFFF" w:themeFill="accent3" w:themeFillTint="33"/>
      </w:tcPr>
    </w:tblStylePr>
  </w:style>
  <w:style w:type="table" w:styleId="Farvetliste-fremhvningsfarve4">
    <w:name w:val="Colorful List Accent 4"/>
    <w:basedOn w:val="Tabel-Normal"/>
    <w:uiPriority w:val="99"/>
    <w:semiHidden/>
    <w:rsid w:val="00225534"/>
    <w:pPr>
      <w:spacing w:line="240" w:lineRule="auto"/>
    </w:pPr>
    <w:rPr>
      <w:color w:val="000000" w:themeColor="text1"/>
    </w:rPr>
    <w:tblPr>
      <w:tblStyleRowBandSize w:val="1"/>
      <w:tblStyleColBandSize w:val="1"/>
    </w:tblPr>
    <w:tcPr>
      <w:shd w:val="clear" w:color="auto" w:fill="EAF8F9" w:themeFill="accent4" w:themeFillTint="19"/>
    </w:tcPr>
    <w:tblStylePr w:type="firstRow">
      <w:rPr>
        <w:b/>
        <w:bCs/>
        <w:color w:val="FFFFFF" w:themeColor="background1"/>
      </w:rPr>
      <w:tblPr/>
      <w:tcPr>
        <w:tcBorders>
          <w:bottom w:val="single" w:sz="12" w:space="0" w:color="FFFFFF" w:themeColor="background1"/>
        </w:tcBorders>
        <w:shd w:val="clear" w:color="auto" w:fill="006A8A" w:themeFill="accent3" w:themeFillShade="CC"/>
      </w:tcPr>
    </w:tblStylePr>
    <w:tblStylePr w:type="lastRow">
      <w:rPr>
        <w:b/>
        <w:bCs/>
        <w:color w:val="006A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EF1" w:themeFill="accent4" w:themeFillTint="3F"/>
      </w:tcPr>
    </w:tblStylePr>
    <w:tblStylePr w:type="band1Horz">
      <w:tblPr/>
      <w:tcPr>
        <w:shd w:val="clear" w:color="auto" w:fill="D5F1F4" w:themeFill="accent4" w:themeFillTint="33"/>
      </w:tcPr>
    </w:tblStylePr>
  </w:style>
  <w:style w:type="table" w:styleId="Farvetliste-fremhvningsfarve5">
    <w:name w:val="Colorful List Accent 5"/>
    <w:basedOn w:val="Tabel-Normal"/>
    <w:uiPriority w:val="99"/>
    <w:semiHidden/>
    <w:rsid w:val="00225534"/>
    <w:pPr>
      <w:spacing w:line="240" w:lineRule="auto"/>
    </w:pPr>
    <w:rPr>
      <w:color w:val="000000" w:themeColor="text1"/>
    </w:rPr>
    <w:tblPr>
      <w:tblStyleRowBandSize w:val="1"/>
      <w:tblStyleColBandSize w:val="1"/>
    </w:tblPr>
    <w:tcPr>
      <w:shd w:val="clear" w:color="auto" w:fill="F7F9EA" w:themeFill="accent5" w:themeFillTint="19"/>
    </w:tcPr>
    <w:tblStylePr w:type="firstRow">
      <w:rPr>
        <w:b/>
        <w:bCs/>
        <w:color w:val="FFFFFF" w:themeColor="background1"/>
      </w:rPr>
      <w:tblPr/>
      <w:tcPr>
        <w:tcBorders>
          <w:bottom w:val="single" w:sz="12" w:space="0" w:color="FFFFFF" w:themeColor="background1"/>
        </w:tcBorders>
        <w:shd w:val="clear" w:color="auto" w:fill="E8CB2D" w:themeFill="accent6" w:themeFillShade="CC"/>
      </w:tcPr>
    </w:tblStylePr>
    <w:tblStylePr w:type="lastRow">
      <w:rPr>
        <w:b/>
        <w:bCs/>
        <w:color w:val="E8CB2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0CC" w:themeFill="accent5" w:themeFillTint="3F"/>
      </w:tcPr>
    </w:tblStylePr>
    <w:tblStylePr w:type="band1Horz">
      <w:tblPr/>
      <w:tcPr>
        <w:shd w:val="clear" w:color="auto" w:fill="EFF2D5" w:themeFill="accent5" w:themeFillTint="33"/>
      </w:tcPr>
    </w:tblStylePr>
  </w:style>
  <w:style w:type="table" w:styleId="Farvetliste-fremhvningsfarve6">
    <w:name w:val="Colorful List Accent 6"/>
    <w:basedOn w:val="Tabel-Normal"/>
    <w:uiPriority w:val="99"/>
    <w:semiHidden/>
    <w:rsid w:val="00225534"/>
    <w:pPr>
      <w:spacing w:line="240" w:lineRule="auto"/>
    </w:pPr>
    <w:rPr>
      <w:color w:val="000000" w:themeColor="text1"/>
    </w:rPr>
    <w:tblPr>
      <w:tblStyleRowBandSize w:val="1"/>
      <w:tblStyleColBandSize w:val="1"/>
    </w:tblPr>
    <w:tcPr>
      <w:shd w:val="clear" w:color="auto" w:fill="FDFBF0" w:themeFill="accent6" w:themeFillTint="19"/>
    </w:tcPr>
    <w:tblStylePr w:type="firstRow">
      <w:rPr>
        <w:b/>
        <w:bCs/>
        <w:color w:val="FFFFFF" w:themeColor="background1"/>
      </w:rPr>
      <w:tblPr/>
      <w:tcPr>
        <w:tcBorders>
          <w:bottom w:val="single" w:sz="12" w:space="0" w:color="FFFFFF" w:themeColor="background1"/>
        </w:tcBorders>
        <w:shd w:val="clear" w:color="auto" w:fill="88962C" w:themeFill="accent5" w:themeFillShade="CC"/>
      </w:tcPr>
    </w:tblStylePr>
    <w:tblStylePr w:type="lastRow">
      <w:rPr>
        <w:b/>
        <w:bCs/>
        <w:color w:val="8896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6" w:themeFillTint="3F"/>
      </w:tcPr>
    </w:tblStylePr>
    <w:tblStylePr w:type="band1Horz">
      <w:tblPr/>
      <w:tcPr>
        <w:shd w:val="clear" w:color="auto" w:fill="FBF7E1" w:themeFill="accent6" w:themeFillTint="33"/>
      </w:tcPr>
    </w:tblStylePr>
  </w:style>
  <w:style w:type="table" w:styleId="Farvetskygge">
    <w:name w:val="Colorful Shading"/>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874B" w:themeColor="accent1"/>
        <w:bottom w:val="single" w:sz="4" w:space="0" w:color="00874B" w:themeColor="accent1"/>
        <w:right w:val="single" w:sz="4" w:space="0" w:color="00874B" w:themeColor="accent1"/>
        <w:insideH w:val="single" w:sz="4" w:space="0" w:color="FFFFFF" w:themeColor="background1"/>
        <w:insideV w:val="single" w:sz="4" w:space="0" w:color="FFFFFF" w:themeColor="background1"/>
      </w:tblBorders>
    </w:tblPr>
    <w:tcPr>
      <w:shd w:val="clear" w:color="auto" w:fill="DAFFEE"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2C" w:themeFill="accent1" w:themeFillShade="99"/>
      </w:tcPr>
    </w:tblStylePr>
    <w:tblStylePr w:type="firstCol">
      <w:rPr>
        <w:color w:val="FFFFFF" w:themeColor="background1"/>
      </w:rPr>
      <w:tblPr/>
      <w:tcPr>
        <w:tcBorders>
          <w:top w:val="nil"/>
          <w:left w:val="nil"/>
          <w:bottom w:val="nil"/>
          <w:right w:val="nil"/>
          <w:insideH w:val="single" w:sz="4" w:space="0" w:color="00512C" w:themeColor="accent1" w:themeShade="99"/>
          <w:insideV w:val="nil"/>
        </w:tcBorders>
        <w:shd w:val="clear" w:color="auto" w:fill="0051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2C" w:themeFill="accent1" w:themeFillShade="99"/>
      </w:tcPr>
    </w:tblStylePr>
    <w:tblStylePr w:type="band1Vert">
      <w:tblPr/>
      <w:tcPr>
        <w:shd w:val="clear" w:color="auto" w:fill="69FFBB" w:themeFill="accent1" w:themeFillTint="66"/>
      </w:tcPr>
    </w:tblStylePr>
    <w:tblStylePr w:type="band1Horz">
      <w:tblPr/>
      <w:tcPr>
        <w:shd w:val="clear" w:color="auto" w:fill="44FFAB"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99"/>
    <w:semiHidden/>
    <w:rsid w:val="00225534"/>
    <w:pPr>
      <w:spacing w:line="240" w:lineRule="auto"/>
    </w:pPr>
    <w:rPr>
      <w:color w:val="000000" w:themeColor="text1"/>
    </w:rPr>
    <w:tblPr>
      <w:tblStyleRowBandSize w:val="1"/>
      <w:tblStyleColBandSize w:val="1"/>
      <w:tblBorders>
        <w:top w:val="single" w:sz="24" w:space="0" w:color="33B9C4" w:themeColor="accent4"/>
        <w:left w:val="single" w:sz="4" w:space="0" w:color="0085AD" w:themeColor="accent3"/>
        <w:bottom w:val="single" w:sz="4" w:space="0" w:color="0085AD" w:themeColor="accent3"/>
        <w:right w:val="single" w:sz="4" w:space="0" w:color="0085AD" w:themeColor="accent3"/>
        <w:insideH w:val="single" w:sz="4" w:space="0" w:color="FFFFFF" w:themeColor="background1"/>
        <w:insideV w:val="single" w:sz="4" w:space="0" w:color="FFFFFF" w:themeColor="background1"/>
      </w:tblBorders>
    </w:tblPr>
    <w:tcPr>
      <w:shd w:val="clear" w:color="auto" w:fill="DDF7FF" w:themeFill="accent3" w:themeFillTint="19"/>
    </w:tcPr>
    <w:tblStylePr w:type="firstRow">
      <w:rPr>
        <w:b/>
        <w:bCs/>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3" w:themeFillShade="99"/>
      </w:tcPr>
    </w:tblStylePr>
    <w:tblStylePr w:type="firstCol">
      <w:rPr>
        <w:color w:val="FFFFFF" w:themeColor="background1"/>
      </w:rPr>
      <w:tblPr/>
      <w:tcPr>
        <w:tcBorders>
          <w:top w:val="nil"/>
          <w:left w:val="nil"/>
          <w:bottom w:val="nil"/>
          <w:right w:val="nil"/>
          <w:insideH w:val="single" w:sz="4" w:space="0" w:color="004F67" w:themeColor="accent3" w:themeShade="99"/>
          <w:insideV w:val="nil"/>
        </w:tcBorders>
        <w:shd w:val="clear" w:color="auto" w:fill="004F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3" w:themeFillShade="99"/>
      </w:tcPr>
    </w:tblStylePr>
    <w:tblStylePr w:type="band1Vert">
      <w:tblPr/>
      <w:tcPr>
        <w:shd w:val="clear" w:color="auto" w:fill="78DFFF" w:themeFill="accent3" w:themeFillTint="66"/>
      </w:tcPr>
    </w:tblStylePr>
    <w:tblStylePr w:type="band1Horz">
      <w:tblPr/>
      <w:tcPr>
        <w:shd w:val="clear" w:color="auto" w:fill="57D8FF" w:themeFill="accent3" w:themeFillTint="7F"/>
      </w:tcPr>
    </w:tblStylePr>
  </w:style>
  <w:style w:type="table" w:styleId="Farvetskygge-fremhvningsfarve4">
    <w:name w:val="Colorful Shading Accent 4"/>
    <w:basedOn w:val="Tabel-Normal"/>
    <w:uiPriority w:val="99"/>
    <w:semiHidden/>
    <w:rsid w:val="00225534"/>
    <w:pPr>
      <w:spacing w:line="240" w:lineRule="auto"/>
    </w:pPr>
    <w:rPr>
      <w:color w:val="000000" w:themeColor="text1"/>
    </w:rPr>
    <w:tblPr>
      <w:tblStyleRowBandSize w:val="1"/>
      <w:tblStyleColBandSize w:val="1"/>
      <w:tblBorders>
        <w:top w:val="single" w:sz="24" w:space="0" w:color="0085AD" w:themeColor="accent3"/>
        <w:left w:val="single" w:sz="4" w:space="0" w:color="33B9C4" w:themeColor="accent4"/>
        <w:bottom w:val="single" w:sz="4" w:space="0" w:color="33B9C4" w:themeColor="accent4"/>
        <w:right w:val="single" w:sz="4" w:space="0" w:color="33B9C4" w:themeColor="accent4"/>
        <w:insideH w:val="single" w:sz="4" w:space="0" w:color="FFFFFF" w:themeColor="background1"/>
        <w:insideV w:val="single" w:sz="4" w:space="0" w:color="FFFFFF" w:themeColor="background1"/>
      </w:tblBorders>
    </w:tblPr>
    <w:tcPr>
      <w:shd w:val="clear" w:color="auto" w:fill="EAF8F9" w:themeFill="accent4" w:themeFillTint="19"/>
    </w:tcPr>
    <w:tblStylePr w:type="firstRow">
      <w:rPr>
        <w:b/>
        <w:bCs/>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75" w:themeFill="accent4" w:themeFillShade="99"/>
      </w:tcPr>
    </w:tblStylePr>
    <w:tblStylePr w:type="firstCol">
      <w:rPr>
        <w:color w:val="FFFFFF" w:themeColor="background1"/>
      </w:rPr>
      <w:tblPr/>
      <w:tcPr>
        <w:tcBorders>
          <w:top w:val="nil"/>
          <w:left w:val="nil"/>
          <w:bottom w:val="nil"/>
          <w:right w:val="nil"/>
          <w:insideH w:val="single" w:sz="4" w:space="0" w:color="1E6E75" w:themeColor="accent4" w:themeShade="99"/>
          <w:insideV w:val="nil"/>
        </w:tcBorders>
        <w:shd w:val="clear" w:color="auto" w:fill="1E6E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E75" w:themeFill="accent4" w:themeFillShade="99"/>
      </w:tcPr>
    </w:tblStylePr>
    <w:tblStylePr w:type="band1Vert">
      <w:tblPr/>
      <w:tcPr>
        <w:shd w:val="clear" w:color="auto" w:fill="ABE4E9" w:themeFill="accent4" w:themeFillTint="66"/>
      </w:tcPr>
    </w:tblStylePr>
    <w:tblStylePr w:type="band1Horz">
      <w:tblPr/>
      <w:tcPr>
        <w:shd w:val="clear" w:color="auto" w:fill="97DDE4"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99"/>
    <w:semiHidden/>
    <w:rsid w:val="00225534"/>
    <w:pPr>
      <w:spacing w:line="240" w:lineRule="auto"/>
    </w:pPr>
    <w:rPr>
      <w:color w:val="000000" w:themeColor="text1"/>
    </w:rPr>
    <w:tblPr>
      <w:tblStyleRowBandSize w:val="1"/>
      <w:tblStyleColBandSize w:val="1"/>
      <w:tblBorders>
        <w:top w:val="single" w:sz="24" w:space="0" w:color="EFDB6C" w:themeColor="accent6"/>
        <w:left w:val="single" w:sz="4" w:space="0" w:color="ABBC38" w:themeColor="accent5"/>
        <w:bottom w:val="single" w:sz="4" w:space="0" w:color="ABBC38" w:themeColor="accent5"/>
        <w:right w:val="single" w:sz="4" w:space="0" w:color="ABBC38" w:themeColor="accent5"/>
        <w:insideH w:val="single" w:sz="4" w:space="0" w:color="FFFFFF" w:themeColor="background1"/>
        <w:insideV w:val="single" w:sz="4" w:space="0" w:color="FFFFFF" w:themeColor="background1"/>
      </w:tblBorders>
    </w:tblPr>
    <w:tcPr>
      <w:shd w:val="clear" w:color="auto" w:fill="F7F9EA" w:themeFill="accent5" w:themeFillTint="19"/>
    </w:tcPr>
    <w:tblStylePr w:type="firstRow">
      <w:rPr>
        <w:b/>
        <w:bCs/>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21" w:themeFill="accent5" w:themeFillShade="99"/>
      </w:tcPr>
    </w:tblStylePr>
    <w:tblStylePr w:type="firstCol">
      <w:rPr>
        <w:color w:val="FFFFFF" w:themeColor="background1"/>
      </w:rPr>
      <w:tblPr/>
      <w:tcPr>
        <w:tcBorders>
          <w:top w:val="nil"/>
          <w:left w:val="nil"/>
          <w:bottom w:val="nil"/>
          <w:right w:val="nil"/>
          <w:insideH w:val="single" w:sz="4" w:space="0" w:color="667021" w:themeColor="accent5" w:themeShade="99"/>
          <w:insideV w:val="nil"/>
        </w:tcBorders>
        <w:shd w:val="clear" w:color="auto" w:fill="6670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021" w:themeFill="accent5" w:themeFillShade="99"/>
      </w:tcPr>
    </w:tblStylePr>
    <w:tblStylePr w:type="band1Vert">
      <w:tblPr/>
      <w:tcPr>
        <w:shd w:val="clear" w:color="auto" w:fill="DFE6AC" w:themeFill="accent5" w:themeFillTint="66"/>
      </w:tcPr>
    </w:tblStylePr>
    <w:tblStylePr w:type="band1Horz">
      <w:tblPr/>
      <w:tcPr>
        <w:shd w:val="clear" w:color="auto" w:fill="D7E09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99"/>
    <w:semiHidden/>
    <w:rsid w:val="00225534"/>
    <w:pPr>
      <w:spacing w:line="240" w:lineRule="auto"/>
    </w:pPr>
    <w:rPr>
      <w:color w:val="000000" w:themeColor="text1"/>
    </w:rPr>
    <w:tblPr>
      <w:tblStyleRowBandSize w:val="1"/>
      <w:tblStyleColBandSize w:val="1"/>
      <w:tblBorders>
        <w:top w:val="single" w:sz="24" w:space="0" w:color="ABBC38" w:themeColor="accent5"/>
        <w:left w:val="single" w:sz="4" w:space="0" w:color="EFDB6C" w:themeColor="accent6"/>
        <w:bottom w:val="single" w:sz="4" w:space="0" w:color="EFDB6C" w:themeColor="accent6"/>
        <w:right w:val="single" w:sz="4" w:space="0" w:color="EFDB6C" w:themeColor="accent6"/>
        <w:insideH w:val="single" w:sz="4" w:space="0" w:color="FFFFFF" w:themeColor="background1"/>
        <w:insideV w:val="single" w:sz="4" w:space="0" w:color="FFFFFF" w:themeColor="background1"/>
      </w:tblBorders>
    </w:tblPr>
    <w:tcPr>
      <w:shd w:val="clear" w:color="auto" w:fill="FDFBF0" w:themeFill="accent6" w:themeFillTint="19"/>
    </w:tcPr>
    <w:tblStylePr w:type="firstRow">
      <w:rPr>
        <w:b/>
        <w:bCs/>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6" w:themeFillShade="99"/>
      </w:tcPr>
    </w:tblStylePr>
    <w:tblStylePr w:type="firstCol">
      <w:rPr>
        <w:color w:val="FFFFFF" w:themeColor="background1"/>
      </w:rPr>
      <w:tblPr/>
      <w:tcPr>
        <w:tcBorders>
          <w:top w:val="nil"/>
          <w:left w:val="nil"/>
          <w:bottom w:val="nil"/>
          <w:right w:val="nil"/>
          <w:insideH w:val="single" w:sz="4" w:space="0" w:color="BBA114" w:themeColor="accent6" w:themeShade="99"/>
          <w:insideV w:val="nil"/>
        </w:tcBorders>
        <w:shd w:val="clear" w:color="auto" w:fill="BBA1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6" w:themeFillShade="99"/>
      </w:tcPr>
    </w:tblStylePr>
    <w:tblStylePr w:type="band1Vert">
      <w:tblPr/>
      <w:tcPr>
        <w:shd w:val="clear" w:color="auto" w:fill="F8F0C4" w:themeFill="accent6" w:themeFillTint="66"/>
      </w:tcPr>
    </w:tblStylePr>
    <w:tblStylePr w:type="band1Horz">
      <w:tblPr/>
      <w:tcPr>
        <w:shd w:val="clear" w:color="auto" w:fill="F7EDB5"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225534"/>
    <w:rPr>
      <w:sz w:val="16"/>
      <w:szCs w:val="16"/>
    </w:rPr>
  </w:style>
  <w:style w:type="paragraph" w:styleId="Kommentartekst">
    <w:name w:val="annotation text"/>
    <w:basedOn w:val="Normal"/>
    <w:link w:val="KommentartekstTegn"/>
    <w:uiPriority w:val="99"/>
    <w:semiHidden/>
    <w:rsid w:val="00225534"/>
    <w:pPr>
      <w:spacing w:line="240" w:lineRule="auto"/>
    </w:pPr>
  </w:style>
  <w:style w:type="character" w:customStyle="1" w:styleId="KommentartekstTegn">
    <w:name w:val="Kommentartekst Tegn"/>
    <w:basedOn w:val="Standardskrifttypeiafsnit"/>
    <w:link w:val="Kommentartekst"/>
    <w:semiHidden/>
    <w:rsid w:val="00225534"/>
    <w:rPr>
      <w:rFonts w:ascii="Georgia" w:hAnsi="Georgia"/>
    </w:rPr>
  </w:style>
  <w:style w:type="paragraph" w:styleId="Kommentaremne">
    <w:name w:val="annotation subject"/>
    <w:basedOn w:val="Kommentartekst"/>
    <w:next w:val="Kommentartekst"/>
    <w:link w:val="KommentaremneTegn"/>
    <w:uiPriority w:val="99"/>
    <w:semiHidden/>
    <w:rsid w:val="00225534"/>
    <w:rPr>
      <w:b/>
      <w:bCs/>
    </w:rPr>
  </w:style>
  <w:style w:type="character" w:customStyle="1" w:styleId="KommentaremneTegn">
    <w:name w:val="Kommentaremne Tegn"/>
    <w:basedOn w:val="KommentartekstTegn"/>
    <w:link w:val="Kommentaremne"/>
    <w:semiHidden/>
    <w:rsid w:val="00225534"/>
    <w:rPr>
      <w:rFonts w:ascii="Georgia" w:hAnsi="Georgia"/>
      <w:b/>
      <w:bCs/>
    </w:rPr>
  </w:style>
  <w:style w:type="table" w:styleId="Mrkliste">
    <w:name w:val="Dark List"/>
    <w:basedOn w:val="Tabel-Normal"/>
    <w:uiPriority w:val="99"/>
    <w:semiHidden/>
    <w:rsid w:val="0022553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99"/>
    <w:semiHidden/>
    <w:rsid w:val="00225534"/>
    <w:pPr>
      <w:spacing w:line="240" w:lineRule="auto"/>
    </w:pPr>
    <w:rPr>
      <w:color w:val="FFFFFF" w:themeColor="background1"/>
    </w:rPr>
    <w:tblPr>
      <w:tblStyleRowBandSize w:val="1"/>
      <w:tblStyleColBandSize w:val="1"/>
    </w:tblPr>
    <w:tcPr>
      <w:shd w:val="clear" w:color="auto" w:fill="0087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37" w:themeFill="accent1" w:themeFillShade="BF"/>
      </w:tcPr>
    </w:tblStylePr>
    <w:tblStylePr w:type="band1Vert">
      <w:tblPr/>
      <w:tcPr>
        <w:tcBorders>
          <w:top w:val="nil"/>
          <w:left w:val="nil"/>
          <w:bottom w:val="nil"/>
          <w:right w:val="nil"/>
          <w:insideH w:val="nil"/>
          <w:insideV w:val="nil"/>
        </w:tcBorders>
        <w:shd w:val="clear" w:color="auto" w:fill="006537" w:themeFill="accent1" w:themeFillShade="BF"/>
      </w:tcPr>
    </w:tblStylePr>
    <w:tblStylePr w:type="band1Horz">
      <w:tblPr/>
      <w:tcPr>
        <w:tcBorders>
          <w:top w:val="nil"/>
          <w:left w:val="nil"/>
          <w:bottom w:val="nil"/>
          <w:right w:val="nil"/>
          <w:insideH w:val="nil"/>
          <w:insideV w:val="nil"/>
        </w:tcBorders>
        <w:shd w:val="clear" w:color="auto" w:fill="006537" w:themeFill="accent1" w:themeFillShade="BF"/>
      </w:tcPr>
    </w:tblStylePr>
  </w:style>
  <w:style w:type="table" w:styleId="Mrkliste-fremhvningsfarve2">
    <w:name w:val="Dark List Accent 2"/>
    <w:basedOn w:val="Tabel-Normal"/>
    <w:uiPriority w:val="99"/>
    <w:semiHidden/>
    <w:rsid w:val="00225534"/>
    <w:pPr>
      <w:spacing w:line="240" w:lineRule="auto"/>
    </w:pPr>
    <w:rPr>
      <w:color w:val="FFFFFF" w:themeColor="background1"/>
    </w:rPr>
    <w:tblPr>
      <w:tblStyleRowBandSize w:val="1"/>
      <w:tblStyleColBandSize w:val="1"/>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Mrkliste-fremhvningsfarve3">
    <w:name w:val="Dark List Accent 3"/>
    <w:basedOn w:val="Tabel-Normal"/>
    <w:uiPriority w:val="99"/>
    <w:semiHidden/>
    <w:rsid w:val="00225534"/>
    <w:pPr>
      <w:spacing w:line="240" w:lineRule="auto"/>
    </w:pPr>
    <w:rPr>
      <w:color w:val="FFFFFF" w:themeColor="background1"/>
    </w:rPr>
    <w:tblPr>
      <w:tblStyleRowBandSize w:val="1"/>
      <w:tblStyleColBandSize w:val="1"/>
    </w:tblPr>
    <w:tcPr>
      <w:shd w:val="clear" w:color="auto" w:fill="0085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3" w:themeFillShade="BF"/>
      </w:tcPr>
    </w:tblStylePr>
    <w:tblStylePr w:type="band1Vert">
      <w:tblPr/>
      <w:tcPr>
        <w:tcBorders>
          <w:top w:val="nil"/>
          <w:left w:val="nil"/>
          <w:bottom w:val="nil"/>
          <w:right w:val="nil"/>
          <w:insideH w:val="nil"/>
          <w:insideV w:val="nil"/>
        </w:tcBorders>
        <w:shd w:val="clear" w:color="auto" w:fill="006381" w:themeFill="accent3" w:themeFillShade="BF"/>
      </w:tcPr>
    </w:tblStylePr>
    <w:tblStylePr w:type="band1Horz">
      <w:tblPr/>
      <w:tcPr>
        <w:tcBorders>
          <w:top w:val="nil"/>
          <w:left w:val="nil"/>
          <w:bottom w:val="nil"/>
          <w:right w:val="nil"/>
          <w:insideH w:val="nil"/>
          <w:insideV w:val="nil"/>
        </w:tcBorders>
        <w:shd w:val="clear" w:color="auto" w:fill="006381" w:themeFill="accent3" w:themeFillShade="BF"/>
      </w:tcPr>
    </w:tblStylePr>
  </w:style>
  <w:style w:type="table" w:styleId="Mrkliste-fremhvningsfarve4">
    <w:name w:val="Dark List Accent 4"/>
    <w:basedOn w:val="Tabel-Normal"/>
    <w:uiPriority w:val="99"/>
    <w:semiHidden/>
    <w:rsid w:val="00225534"/>
    <w:pPr>
      <w:spacing w:line="240" w:lineRule="auto"/>
    </w:pPr>
    <w:rPr>
      <w:color w:val="FFFFFF" w:themeColor="background1"/>
    </w:rPr>
    <w:tblPr>
      <w:tblStyleRowBandSize w:val="1"/>
      <w:tblStyleColBandSize w:val="1"/>
    </w:tblPr>
    <w:tcPr>
      <w:shd w:val="clear" w:color="auto" w:fill="33B9C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A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A92" w:themeFill="accent4" w:themeFillShade="BF"/>
      </w:tcPr>
    </w:tblStylePr>
    <w:tblStylePr w:type="band1Vert">
      <w:tblPr/>
      <w:tcPr>
        <w:tcBorders>
          <w:top w:val="nil"/>
          <w:left w:val="nil"/>
          <w:bottom w:val="nil"/>
          <w:right w:val="nil"/>
          <w:insideH w:val="nil"/>
          <w:insideV w:val="nil"/>
        </w:tcBorders>
        <w:shd w:val="clear" w:color="auto" w:fill="268A92" w:themeFill="accent4" w:themeFillShade="BF"/>
      </w:tcPr>
    </w:tblStylePr>
    <w:tblStylePr w:type="band1Horz">
      <w:tblPr/>
      <w:tcPr>
        <w:tcBorders>
          <w:top w:val="nil"/>
          <w:left w:val="nil"/>
          <w:bottom w:val="nil"/>
          <w:right w:val="nil"/>
          <w:insideH w:val="nil"/>
          <w:insideV w:val="nil"/>
        </w:tcBorders>
        <w:shd w:val="clear" w:color="auto" w:fill="268A92" w:themeFill="accent4" w:themeFillShade="BF"/>
      </w:tcPr>
    </w:tblStylePr>
  </w:style>
  <w:style w:type="table" w:styleId="Mrkliste-fremhvningsfarve5">
    <w:name w:val="Dark List Accent 5"/>
    <w:basedOn w:val="Tabel-Normal"/>
    <w:uiPriority w:val="99"/>
    <w:semiHidden/>
    <w:rsid w:val="00225534"/>
    <w:pPr>
      <w:spacing w:line="240" w:lineRule="auto"/>
    </w:pPr>
    <w:rPr>
      <w:color w:val="FFFFFF" w:themeColor="background1"/>
    </w:rPr>
    <w:tblPr>
      <w:tblStyleRowBandSize w:val="1"/>
      <w:tblStyleColBandSize w:val="1"/>
    </w:tblPr>
    <w:tcPr>
      <w:shd w:val="clear" w:color="auto" w:fill="ABBC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D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F8C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F8C2A" w:themeFill="accent5" w:themeFillShade="BF"/>
      </w:tcPr>
    </w:tblStylePr>
    <w:tblStylePr w:type="band1Vert">
      <w:tblPr/>
      <w:tcPr>
        <w:tcBorders>
          <w:top w:val="nil"/>
          <w:left w:val="nil"/>
          <w:bottom w:val="nil"/>
          <w:right w:val="nil"/>
          <w:insideH w:val="nil"/>
          <w:insideV w:val="nil"/>
        </w:tcBorders>
        <w:shd w:val="clear" w:color="auto" w:fill="7F8C2A" w:themeFill="accent5" w:themeFillShade="BF"/>
      </w:tcPr>
    </w:tblStylePr>
    <w:tblStylePr w:type="band1Horz">
      <w:tblPr/>
      <w:tcPr>
        <w:tcBorders>
          <w:top w:val="nil"/>
          <w:left w:val="nil"/>
          <w:bottom w:val="nil"/>
          <w:right w:val="nil"/>
          <w:insideH w:val="nil"/>
          <w:insideV w:val="nil"/>
        </w:tcBorders>
        <w:shd w:val="clear" w:color="auto" w:fill="7F8C2A" w:themeFill="accent5" w:themeFillShade="BF"/>
      </w:tcPr>
    </w:tblStylePr>
  </w:style>
  <w:style w:type="table" w:styleId="Mrkliste-fremhvningsfarve6">
    <w:name w:val="Dark List Accent 6"/>
    <w:basedOn w:val="Tabel-Normal"/>
    <w:uiPriority w:val="99"/>
    <w:semiHidden/>
    <w:rsid w:val="00225534"/>
    <w:pPr>
      <w:spacing w:line="240" w:lineRule="auto"/>
    </w:pPr>
    <w:rPr>
      <w:color w:val="FFFFFF" w:themeColor="background1"/>
    </w:rPr>
    <w:tblPr>
      <w:tblStyleRowBandSize w:val="1"/>
      <w:tblStyleColBandSize w:val="1"/>
    </w:tblPr>
    <w:tcPr>
      <w:shd w:val="clear" w:color="auto" w:fill="EFDB6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6" w:themeFillShade="BF"/>
      </w:tcPr>
    </w:tblStylePr>
    <w:tblStylePr w:type="band1Vert">
      <w:tblPr/>
      <w:tcPr>
        <w:tcBorders>
          <w:top w:val="nil"/>
          <w:left w:val="nil"/>
          <w:bottom w:val="nil"/>
          <w:right w:val="nil"/>
          <w:insideH w:val="nil"/>
          <w:insideV w:val="nil"/>
        </w:tcBorders>
        <w:shd w:val="clear" w:color="auto" w:fill="E6C71D" w:themeFill="accent6" w:themeFillShade="BF"/>
      </w:tcPr>
    </w:tblStylePr>
    <w:tblStylePr w:type="band1Horz">
      <w:tblPr/>
      <w:tcPr>
        <w:tcBorders>
          <w:top w:val="nil"/>
          <w:left w:val="nil"/>
          <w:bottom w:val="nil"/>
          <w:right w:val="nil"/>
          <w:insideH w:val="nil"/>
          <w:insideV w:val="nil"/>
        </w:tcBorders>
        <w:shd w:val="clear" w:color="auto" w:fill="E6C71D" w:themeFill="accent6" w:themeFillShade="BF"/>
      </w:tcPr>
    </w:tblStylePr>
  </w:style>
  <w:style w:type="paragraph" w:styleId="Dato">
    <w:name w:val="Date"/>
    <w:basedOn w:val="Normal"/>
    <w:next w:val="Normal"/>
    <w:link w:val="DatoTegn"/>
    <w:uiPriority w:val="99"/>
    <w:semiHidden/>
    <w:rsid w:val="00225534"/>
  </w:style>
  <w:style w:type="character" w:customStyle="1" w:styleId="DatoTegn">
    <w:name w:val="Dato Tegn"/>
    <w:basedOn w:val="Standardskrifttypeiafsnit"/>
    <w:link w:val="Dato"/>
    <w:rsid w:val="00225534"/>
    <w:rPr>
      <w:rFonts w:ascii="Georgia" w:hAnsi="Georgia"/>
      <w:szCs w:val="24"/>
    </w:rPr>
  </w:style>
  <w:style w:type="paragraph" w:styleId="Dokumentoversigt">
    <w:name w:val="Document Map"/>
    <w:basedOn w:val="Normal"/>
    <w:link w:val="DokumentoversigtTegn"/>
    <w:uiPriority w:val="99"/>
    <w:semiHidden/>
    <w:rsid w:val="00225534"/>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semiHidden/>
    <w:rsid w:val="00225534"/>
    <w:rPr>
      <w:rFonts w:ascii="Tahoma" w:hAnsi="Tahoma" w:cs="Tahoma"/>
      <w:sz w:val="16"/>
      <w:szCs w:val="16"/>
    </w:rPr>
  </w:style>
  <w:style w:type="paragraph" w:styleId="Mailsignatur">
    <w:name w:val="E-mail Signature"/>
    <w:basedOn w:val="Normal"/>
    <w:link w:val="MailsignaturTegn"/>
    <w:uiPriority w:val="99"/>
    <w:semiHidden/>
    <w:rsid w:val="00225534"/>
    <w:pPr>
      <w:spacing w:line="240" w:lineRule="auto"/>
    </w:pPr>
  </w:style>
  <w:style w:type="character" w:customStyle="1" w:styleId="MailsignaturTegn">
    <w:name w:val="Mailsignatur Tegn"/>
    <w:basedOn w:val="Standardskrifttypeiafsnit"/>
    <w:link w:val="Mailsignatur"/>
    <w:semiHidden/>
    <w:rsid w:val="00225534"/>
    <w:rPr>
      <w:rFonts w:ascii="Georgia" w:hAnsi="Georgia"/>
      <w:szCs w:val="24"/>
    </w:rPr>
  </w:style>
  <w:style w:type="character" w:styleId="Fremhv">
    <w:name w:val="Emphasis"/>
    <w:basedOn w:val="Standardskrifttypeiafsnit"/>
    <w:uiPriority w:val="4"/>
    <w:semiHidden/>
    <w:rsid w:val="00225534"/>
    <w:rPr>
      <w:i/>
      <w:iCs/>
    </w:rPr>
  </w:style>
  <w:style w:type="character" w:styleId="Slutnotehenvisning">
    <w:name w:val="endnote reference"/>
    <w:basedOn w:val="Standardskrifttypeiafsnit"/>
    <w:uiPriority w:val="99"/>
    <w:semiHidden/>
    <w:rsid w:val="00225534"/>
    <w:rPr>
      <w:vertAlign w:val="superscript"/>
    </w:rPr>
  </w:style>
  <w:style w:type="paragraph" w:styleId="Slutnotetekst">
    <w:name w:val="endnote text"/>
    <w:basedOn w:val="Normal"/>
    <w:link w:val="SlutnotetekstTegn"/>
    <w:uiPriority w:val="9"/>
    <w:semiHidden/>
    <w:rsid w:val="00225534"/>
    <w:pPr>
      <w:spacing w:line="240" w:lineRule="auto"/>
    </w:pPr>
  </w:style>
  <w:style w:type="character" w:customStyle="1" w:styleId="SlutnotetekstTegn">
    <w:name w:val="Slutnotetekst Tegn"/>
    <w:basedOn w:val="Standardskrifttypeiafsnit"/>
    <w:link w:val="Slutnotetekst"/>
    <w:uiPriority w:val="9"/>
    <w:semiHidden/>
    <w:rsid w:val="00350582"/>
    <w:rPr>
      <w:rFonts w:ascii="Georgia" w:hAnsi="Georgia"/>
    </w:rPr>
  </w:style>
  <w:style w:type="paragraph" w:styleId="Modtageradresse">
    <w:name w:val="envelope address"/>
    <w:basedOn w:val="Normal"/>
    <w:uiPriority w:val="99"/>
    <w:semiHidden/>
    <w:rsid w:val="00225534"/>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Afsenderadresse">
    <w:name w:val="envelope return"/>
    <w:basedOn w:val="Normal"/>
    <w:uiPriority w:val="99"/>
    <w:semiHidden/>
    <w:rsid w:val="00225534"/>
    <w:pPr>
      <w:spacing w:line="240" w:lineRule="auto"/>
    </w:pPr>
    <w:rPr>
      <w:rFonts w:asciiTheme="majorHAnsi" w:eastAsiaTheme="majorEastAsia" w:hAnsiTheme="majorHAnsi" w:cstheme="majorBidi"/>
    </w:rPr>
  </w:style>
  <w:style w:type="character" w:styleId="BesgtLink">
    <w:name w:val="FollowedHyperlink"/>
    <w:basedOn w:val="Standardskrifttypeiafsnit"/>
    <w:uiPriority w:val="99"/>
    <w:semiHidden/>
    <w:rsid w:val="00225534"/>
    <w:rPr>
      <w:color w:val="800080" w:themeColor="followedHyperlink"/>
      <w:u w:val="single"/>
    </w:rPr>
  </w:style>
  <w:style w:type="character" w:styleId="HTML-akronym">
    <w:name w:val="HTML Acronym"/>
    <w:basedOn w:val="Standardskrifttypeiafsnit"/>
    <w:uiPriority w:val="99"/>
    <w:semiHidden/>
    <w:rsid w:val="00225534"/>
  </w:style>
  <w:style w:type="paragraph" w:styleId="HTML-adresse">
    <w:name w:val="HTML Address"/>
    <w:basedOn w:val="Normal"/>
    <w:link w:val="HTML-adresseTegn"/>
    <w:uiPriority w:val="99"/>
    <w:semiHidden/>
    <w:rsid w:val="00225534"/>
    <w:pPr>
      <w:spacing w:line="240" w:lineRule="auto"/>
    </w:pPr>
    <w:rPr>
      <w:i/>
      <w:iCs/>
    </w:rPr>
  </w:style>
  <w:style w:type="character" w:customStyle="1" w:styleId="HTML-adresseTegn">
    <w:name w:val="HTML-adresse Tegn"/>
    <w:basedOn w:val="Standardskrifttypeiafsnit"/>
    <w:link w:val="HTML-adresse"/>
    <w:semiHidden/>
    <w:rsid w:val="00225534"/>
    <w:rPr>
      <w:rFonts w:ascii="Georgia" w:hAnsi="Georgia"/>
      <w:i/>
      <w:iCs/>
      <w:szCs w:val="24"/>
    </w:rPr>
  </w:style>
  <w:style w:type="character" w:styleId="HTML-citat">
    <w:name w:val="HTML Cite"/>
    <w:basedOn w:val="Standardskrifttypeiafsnit"/>
    <w:uiPriority w:val="99"/>
    <w:semiHidden/>
    <w:rsid w:val="00225534"/>
    <w:rPr>
      <w:i/>
      <w:iCs/>
    </w:rPr>
  </w:style>
  <w:style w:type="character" w:styleId="HTML-kode">
    <w:name w:val="HTML Code"/>
    <w:basedOn w:val="Standardskrifttypeiafsnit"/>
    <w:uiPriority w:val="99"/>
    <w:semiHidden/>
    <w:rsid w:val="00225534"/>
    <w:rPr>
      <w:rFonts w:ascii="Consolas" w:hAnsi="Consolas" w:cs="Consolas"/>
      <w:sz w:val="20"/>
      <w:szCs w:val="20"/>
    </w:rPr>
  </w:style>
  <w:style w:type="character" w:styleId="HTML-definition">
    <w:name w:val="HTML Definition"/>
    <w:basedOn w:val="Standardskrifttypeiafsnit"/>
    <w:uiPriority w:val="99"/>
    <w:semiHidden/>
    <w:rsid w:val="00225534"/>
    <w:rPr>
      <w:i/>
      <w:iCs/>
    </w:rPr>
  </w:style>
  <w:style w:type="character" w:styleId="HTML-tastatur">
    <w:name w:val="HTML Keyboard"/>
    <w:basedOn w:val="Standardskrifttypeiafsnit"/>
    <w:uiPriority w:val="99"/>
    <w:semiHidden/>
    <w:rsid w:val="00225534"/>
    <w:rPr>
      <w:rFonts w:ascii="Consolas" w:hAnsi="Consolas" w:cs="Consolas"/>
      <w:sz w:val="20"/>
      <w:szCs w:val="20"/>
    </w:rPr>
  </w:style>
  <w:style w:type="paragraph" w:styleId="FormateretHTML">
    <w:name w:val="HTML Preformatted"/>
    <w:basedOn w:val="Normal"/>
    <w:link w:val="FormateretHTMLTegn"/>
    <w:uiPriority w:val="99"/>
    <w:semiHidden/>
    <w:rsid w:val="00225534"/>
    <w:pPr>
      <w:spacing w:line="240" w:lineRule="auto"/>
    </w:pPr>
    <w:rPr>
      <w:rFonts w:ascii="Consolas" w:hAnsi="Consolas" w:cs="Consolas"/>
    </w:rPr>
  </w:style>
  <w:style w:type="character" w:customStyle="1" w:styleId="FormateretHTMLTegn">
    <w:name w:val="Formateret HTML Tegn"/>
    <w:basedOn w:val="Standardskrifttypeiafsnit"/>
    <w:link w:val="FormateretHTML"/>
    <w:semiHidden/>
    <w:rsid w:val="00225534"/>
    <w:rPr>
      <w:rFonts w:ascii="Consolas" w:hAnsi="Consolas" w:cs="Consolas"/>
    </w:rPr>
  </w:style>
  <w:style w:type="character" w:styleId="HTML-eksempel">
    <w:name w:val="HTML Sample"/>
    <w:basedOn w:val="Standardskrifttypeiafsnit"/>
    <w:uiPriority w:val="99"/>
    <w:semiHidden/>
    <w:rsid w:val="00225534"/>
    <w:rPr>
      <w:rFonts w:ascii="Consolas" w:hAnsi="Consolas" w:cs="Consolas"/>
      <w:sz w:val="24"/>
      <w:szCs w:val="24"/>
    </w:rPr>
  </w:style>
  <w:style w:type="character" w:styleId="HTML-skrivemaskine">
    <w:name w:val="HTML Typewriter"/>
    <w:basedOn w:val="Standardskrifttypeiafsnit"/>
    <w:uiPriority w:val="99"/>
    <w:semiHidden/>
    <w:rsid w:val="00225534"/>
    <w:rPr>
      <w:rFonts w:ascii="Consolas" w:hAnsi="Consolas" w:cs="Consolas"/>
      <w:sz w:val="20"/>
      <w:szCs w:val="20"/>
    </w:rPr>
  </w:style>
  <w:style w:type="character" w:styleId="HTML-variabel">
    <w:name w:val="HTML Variable"/>
    <w:basedOn w:val="Standardskrifttypeiafsnit"/>
    <w:uiPriority w:val="99"/>
    <w:semiHidden/>
    <w:rsid w:val="00225534"/>
    <w:rPr>
      <w:i/>
      <w:iCs/>
    </w:rPr>
  </w:style>
  <w:style w:type="character" w:styleId="Hyperlink">
    <w:name w:val="Hyperlink"/>
    <w:basedOn w:val="Standardskrifttypeiafsnit"/>
    <w:uiPriority w:val="9"/>
    <w:semiHidden/>
    <w:rsid w:val="00225534"/>
    <w:rPr>
      <w:color w:val="0000FF" w:themeColor="hyperlink"/>
      <w:u w:val="single"/>
    </w:rPr>
  </w:style>
  <w:style w:type="paragraph" w:styleId="Indeks1">
    <w:name w:val="index 1"/>
    <w:basedOn w:val="Normal"/>
    <w:next w:val="Normal"/>
    <w:autoRedefine/>
    <w:uiPriority w:val="99"/>
    <w:semiHidden/>
    <w:rsid w:val="00225534"/>
    <w:pPr>
      <w:spacing w:line="240" w:lineRule="auto"/>
      <w:ind w:left="200" w:hanging="200"/>
    </w:pPr>
  </w:style>
  <w:style w:type="paragraph" w:styleId="Indeks2">
    <w:name w:val="index 2"/>
    <w:basedOn w:val="Normal"/>
    <w:next w:val="Normal"/>
    <w:autoRedefine/>
    <w:uiPriority w:val="99"/>
    <w:semiHidden/>
    <w:rsid w:val="00225534"/>
    <w:pPr>
      <w:spacing w:line="240" w:lineRule="auto"/>
      <w:ind w:left="400" w:hanging="200"/>
    </w:pPr>
  </w:style>
  <w:style w:type="paragraph" w:styleId="Indeks3">
    <w:name w:val="index 3"/>
    <w:basedOn w:val="Normal"/>
    <w:next w:val="Normal"/>
    <w:autoRedefine/>
    <w:uiPriority w:val="99"/>
    <w:semiHidden/>
    <w:rsid w:val="00225534"/>
    <w:pPr>
      <w:spacing w:line="240" w:lineRule="auto"/>
      <w:ind w:left="600" w:hanging="200"/>
    </w:pPr>
  </w:style>
  <w:style w:type="paragraph" w:styleId="Indeks4">
    <w:name w:val="index 4"/>
    <w:basedOn w:val="Normal"/>
    <w:next w:val="Normal"/>
    <w:autoRedefine/>
    <w:uiPriority w:val="99"/>
    <w:semiHidden/>
    <w:rsid w:val="00225534"/>
    <w:pPr>
      <w:spacing w:line="240" w:lineRule="auto"/>
      <w:ind w:left="800" w:hanging="200"/>
    </w:pPr>
  </w:style>
  <w:style w:type="paragraph" w:styleId="Indeks5">
    <w:name w:val="index 5"/>
    <w:basedOn w:val="Normal"/>
    <w:next w:val="Normal"/>
    <w:autoRedefine/>
    <w:uiPriority w:val="99"/>
    <w:semiHidden/>
    <w:rsid w:val="00225534"/>
    <w:pPr>
      <w:spacing w:line="240" w:lineRule="auto"/>
      <w:ind w:left="1000" w:hanging="200"/>
    </w:pPr>
  </w:style>
  <w:style w:type="paragraph" w:styleId="Indeks6">
    <w:name w:val="index 6"/>
    <w:basedOn w:val="Normal"/>
    <w:next w:val="Normal"/>
    <w:autoRedefine/>
    <w:uiPriority w:val="99"/>
    <w:semiHidden/>
    <w:rsid w:val="00225534"/>
    <w:pPr>
      <w:spacing w:line="240" w:lineRule="auto"/>
      <w:ind w:left="1200" w:hanging="200"/>
    </w:pPr>
  </w:style>
  <w:style w:type="paragraph" w:styleId="Indeks7">
    <w:name w:val="index 7"/>
    <w:basedOn w:val="Normal"/>
    <w:next w:val="Normal"/>
    <w:autoRedefine/>
    <w:uiPriority w:val="99"/>
    <w:semiHidden/>
    <w:rsid w:val="00225534"/>
    <w:pPr>
      <w:spacing w:line="240" w:lineRule="auto"/>
      <w:ind w:left="1400" w:hanging="200"/>
    </w:pPr>
  </w:style>
  <w:style w:type="paragraph" w:styleId="Indeks8">
    <w:name w:val="index 8"/>
    <w:basedOn w:val="Normal"/>
    <w:next w:val="Normal"/>
    <w:autoRedefine/>
    <w:uiPriority w:val="99"/>
    <w:semiHidden/>
    <w:rsid w:val="00225534"/>
    <w:pPr>
      <w:spacing w:line="240" w:lineRule="auto"/>
      <w:ind w:left="1600" w:hanging="200"/>
    </w:pPr>
  </w:style>
  <w:style w:type="paragraph" w:styleId="Indeks9">
    <w:name w:val="index 9"/>
    <w:basedOn w:val="Normal"/>
    <w:next w:val="Normal"/>
    <w:autoRedefine/>
    <w:uiPriority w:val="99"/>
    <w:semiHidden/>
    <w:rsid w:val="00225534"/>
    <w:pPr>
      <w:spacing w:line="240" w:lineRule="auto"/>
      <w:ind w:left="1800" w:hanging="200"/>
    </w:pPr>
  </w:style>
  <w:style w:type="paragraph" w:styleId="Indeksoverskrift">
    <w:name w:val="index heading"/>
    <w:basedOn w:val="Normal"/>
    <w:next w:val="Indeks1"/>
    <w:uiPriority w:val="99"/>
    <w:semiHidden/>
    <w:rsid w:val="00225534"/>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225534"/>
    <w:rPr>
      <w:b/>
      <w:bCs/>
      <w:i/>
      <w:iCs/>
      <w:color w:val="00874B" w:themeColor="accent1"/>
    </w:rPr>
  </w:style>
  <w:style w:type="paragraph" w:styleId="Strktcitat">
    <w:name w:val="Intense Quote"/>
    <w:basedOn w:val="Normal"/>
    <w:next w:val="Normal"/>
    <w:link w:val="StrktcitatTegn"/>
    <w:uiPriority w:val="99"/>
    <w:semiHidden/>
    <w:qFormat/>
    <w:rsid w:val="00225534"/>
    <w:pPr>
      <w:pBdr>
        <w:bottom w:val="single" w:sz="4" w:space="4" w:color="00874B" w:themeColor="accent1"/>
      </w:pBdr>
      <w:spacing w:before="200" w:after="280"/>
      <w:ind w:left="936" w:right="936"/>
    </w:pPr>
    <w:rPr>
      <w:b/>
      <w:bCs/>
      <w:i/>
      <w:iCs/>
      <w:color w:val="00874B" w:themeColor="accent1"/>
    </w:rPr>
  </w:style>
  <w:style w:type="character" w:customStyle="1" w:styleId="StrktcitatTegn">
    <w:name w:val="Stærkt citat Tegn"/>
    <w:basedOn w:val="Standardskrifttypeiafsnit"/>
    <w:link w:val="Strktcitat"/>
    <w:uiPriority w:val="30"/>
    <w:rsid w:val="00225534"/>
    <w:rPr>
      <w:rFonts w:ascii="Georgia" w:hAnsi="Georgia"/>
      <w:b/>
      <w:bCs/>
      <w:i/>
      <w:iCs/>
      <w:color w:val="00874B" w:themeColor="accent1"/>
      <w:szCs w:val="24"/>
    </w:rPr>
  </w:style>
  <w:style w:type="table" w:styleId="Lystgitter">
    <w:name w:val="Light Grid"/>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18" w:space="0" w:color="00874B" w:themeColor="accent1"/>
          <w:right w:val="single" w:sz="8" w:space="0" w:color="00874B" w:themeColor="accent1"/>
          <w:insideH w:val="nil"/>
          <w:insideV w:val="single" w:sz="8" w:space="0" w:color="0087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insideH w:val="nil"/>
          <w:insideV w:val="single" w:sz="8" w:space="0" w:color="0087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shd w:val="clear" w:color="auto" w:fill="A2FFD5" w:themeFill="accent1" w:themeFillTint="3F"/>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shd w:val="clear" w:color="auto" w:fill="A2FFD5" w:themeFill="accent1" w:themeFillTint="3F"/>
      </w:tcPr>
    </w:tblStylePr>
    <w:tblStylePr w:type="band2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tcPr>
    </w:tblStylePr>
  </w:style>
  <w:style w:type="table" w:styleId="Lystgitter-fremhvningsfarve2">
    <w:name w:val="Light Grid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ystgitter-fremhvningsfarve3">
    <w:name w:val="Light Grid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18" w:space="0" w:color="0085AD" w:themeColor="accent3"/>
          <w:right w:val="single" w:sz="8" w:space="0" w:color="0085AD" w:themeColor="accent3"/>
          <w:insideH w:val="nil"/>
          <w:insideV w:val="single" w:sz="8" w:space="0" w:color="0085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insideH w:val="nil"/>
          <w:insideV w:val="single" w:sz="8" w:space="0" w:color="0085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shd w:val="clear" w:color="auto" w:fill="ABEBFF" w:themeFill="accent3" w:themeFillTint="3F"/>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shd w:val="clear" w:color="auto" w:fill="ABEBFF" w:themeFill="accent3" w:themeFillTint="3F"/>
      </w:tcPr>
    </w:tblStylePr>
    <w:tblStylePr w:type="band2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tcPr>
    </w:tblStylePr>
  </w:style>
  <w:style w:type="table" w:styleId="Lystgitter-fremhvningsfarve4">
    <w:name w:val="Light Grid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18" w:space="0" w:color="33B9C4" w:themeColor="accent4"/>
          <w:right w:val="single" w:sz="8" w:space="0" w:color="33B9C4" w:themeColor="accent4"/>
          <w:insideH w:val="nil"/>
          <w:insideV w:val="single" w:sz="8" w:space="0" w:color="33B9C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insideH w:val="nil"/>
          <w:insideV w:val="single" w:sz="8" w:space="0" w:color="33B9C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shd w:val="clear" w:color="auto" w:fill="CBEEF1" w:themeFill="accent4" w:themeFillTint="3F"/>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shd w:val="clear" w:color="auto" w:fill="CBEEF1" w:themeFill="accent4" w:themeFillTint="3F"/>
      </w:tcPr>
    </w:tblStylePr>
    <w:tblStylePr w:type="band2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tcPr>
    </w:tblStylePr>
  </w:style>
  <w:style w:type="table" w:styleId="Lystgitter-fremhvningsfarve5">
    <w:name w:val="Light Grid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18" w:space="0" w:color="ABBC38" w:themeColor="accent5"/>
          <w:right w:val="single" w:sz="8" w:space="0" w:color="ABBC38" w:themeColor="accent5"/>
          <w:insideH w:val="nil"/>
          <w:insideV w:val="single" w:sz="8" w:space="0" w:color="ABBC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insideH w:val="nil"/>
          <w:insideV w:val="single" w:sz="8" w:space="0" w:color="ABBC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shd w:val="clear" w:color="auto" w:fill="EBF0CC" w:themeFill="accent5" w:themeFillTint="3F"/>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shd w:val="clear" w:color="auto" w:fill="EBF0CC" w:themeFill="accent5" w:themeFillTint="3F"/>
      </w:tcPr>
    </w:tblStylePr>
    <w:tblStylePr w:type="band2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tcPr>
    </w:tblStylePr>
  </w:style>
  <w:style w:type="table" w:styleId="Lystgitter-fremhvningsfarve6">
    <w:name w:val="Light Grid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18" w:space="0" w:color="EFDB6C" w:themeColor="accent6"/>
          <w:right w:val="single" w:sz="8" w:space="0" w:color="EFDB6C" w:themeColor="accent6"/>
          <w:insideH w:val="nil"/>
          <w:insideV w:val="single" w:sz="8" w:space="0" w:color="EFDB6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insideH w:val="nil"/>
          <w:insideV w:val="single" w:sz="8" w:space="0" w:color="EFDB6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shd w:val="clear" w:color="auto" w:fill="FBF6DA" w:themeFill="accent6" w:themeFillTint="3F"/>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shd w:val="clear" w:color="auto" w:fill="FBF6DA" w:themeFill="accent6" w:themeFillTint="3F"/>
      </w:tcPr>
    </w:tblStylePr>
    <w:tblStylePr w:type="band2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tcPr>
    </w:tblStylePr>
  </w:style>
  <w:style w:type="table" w:styleId="Lysliste">
    <w:name w:val="Light List"/>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pPr>
        <w:spacing w:before="0" w:after="0" w:line="240" w:lineRule="auto"/>
      </w:pPr>
      <w:rPr>
        <w:b/>
        <w:bCs/>
        <w:color w:val="FFFFFF" w:themeColor="background1"/>
      </w:rPr>
      <w:tblPr/>
      <w:tcPr>
        <w:shd w:val="clear" w:color="auto" w:fill="00874B" w:themeFill="accent1"/>
      </w:tcPr>
    </w:tblStylePr>
    <w:tblStylePr w:type="lastRow">
      <w:pPr>
        <w:spacing w:before="0" w:after="0" w:line="240" w:lineRule="auto"/>
      </w:pPr>
      <w:rPr>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tcBorders>
      </w:tcPr>
    </w:tblStylePr>
    <w:tblStylePr w:type="firstCol">
      <w:rPr>
        <w:b/>
        <w:bCs/>
      </w:rPr>
    </w:tblStylePr>
    <w:tblStylePr w:type="lastCol">
      <w:rPr>
        <w:b/>
        <w:bCs/>
      </w:r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style>
  <w:style w:type="table" w:styleId="Lysliste-fremhvningsfarve2">
    <w:name w:val="Light List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ysliste-fremhvningsfarve3">
    <w:name w:val="Light List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pPr>
        <w:spacing w:before="0" w:after="0" w:line="240" w:lineRule="auto"/>
      </w:pPr>
      <w:rPr>
        <w:b/>
        <w:bCs/>
        <w:color w:val="FFFFFF" w:themeColor="background1"/>
      </w:rPr>
      <w:tblPr/>
      <w:tcPr>
        <w:shd w:val="clear" w:color="auto" w:fill="0085AD" w:themeFill="accent3"/>
      </w:tcPr>
    </w:tblStylePr>
    <w:tblStylePr w:type="lastRow">
      <w:pPr>
        <w:spacing w:before="0" w:after="0" w:line="240" w:lineRule="auto"/>
      </w:pPr>
      <w:rPr>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tcBorders>
      </w:tcPr>
    </w:tblStylePr>
    <w:tblStylePr w:type="firstCol">
      <w:rPr>
        <w:b/>
        <w:bCs/>
      </w:rPr>
    </w:tblStylePr>
    <w:tblStylePr w:type="lastCol">
      <w:rPr>
        <w:b/>
        <w:bCs/>
      </w:r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style>
  <w:style w:type="table" w:styleId="Lysliste-fremhvningsfarve4">
    <w:name w:val="Light List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pPr>
        <w:spacing w:before="0" w:after="0" w:line="240" w:lineRule="auto"/>
      </w:pPr>
      <w:rPr>
        <w:b/>
        <w:bCs/>
        <w:color w:val="FFFFFF" w:themeColor="background1"/>
      </w:rPr>
      <w:tblPr/>
      <w:tcPr>
        <w:shd w:val="clear" w:color="auto" w:fill="33B9C4" w:themeFill="accent4"/>
      </w:tcPr>
    </w:tblStylePr>
    <w:tblStylePr w:type="lastRow">
      <w:pPr>
        <w:spacing w:before="0" w:after="0" w:line="240" w:lineRule="auto"/>
      </w:pPr>
      <w:rPr>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tcBorders>
      </w:tcPr>
    </w:tblStylePr>
    <w:tblStylePr w:type="firstCol">
      <w:rPr>
        <w:b/>
        <w:bCs/>
      </w:rPr>
    </w:tblStylePr>
    <w:tblStylePr w:type="lastCol">
      <w:rPr>
        <w:b/>
        <w:bCs/>
      </w:r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style>
  <w:style w:type="table" w:styleId="Lysliste-fremhvningsfarve5">
    <w:name w:val="Light List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pPr>
        <w:spacing w:before="0" w:after="0" w:line="240" w:lineRule="auto"/>
      </w:pPr>
      <w:rPr>
        <w:b/>
        <w:bCs/>
        <w:color w:val="FFFFFF" w:themeColor="background1"/>
      </w:rPr>
      <w:tblPr/>
      <w:tcPr>
        <w:shd w:val="clear" w:color="auto" w:fill="ABBC38" w:themeFill="accent5"/>
      </w:tcPr>
    </w:tblStylePr>
    <w:tblStylePr w:type="lastRow">
      <w:pPr>
        <w:spacing w:before="0" w:after="0" w:line="240" w:lineRule="auto"/>
      </w:pPr>
      <w:rPr>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tcBorders>
      </w:tcPr>
    </w:tblStylePr>
    <w:tblStylePr w:type="firstCol">
      <w:rPr>
        <w:b/>
        <w:bCs/>
      </w:rPr>
    </w:tblStylePr>
    <w:tblStylePr w:type="lastCol">
      <w:rPr>
        <w:b/>
        <w:bCs/>
      </w:r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style>
  <w:style w:type="table" w:styleId="Lysliste-fremhvningsfarve6">
    <w:name w:val="Light List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pPr>
        <w:spacing w:before="0" w:after="0" w:line="240" w:lineRule="auto"/>
      </w:pPr>
      <w:rPr>
        <w:b/>
        <w:bCs/>
        <w:color w:val="FFFFFF" w:themeColor="background1"/>
      </w:rPr>
      <w:tblPr/>
      <w:tcPr>
        <w:shd w:val="clear" w:color="auto" w:fill="EFDB6C" w:themeFill="accent6"/>
      </w:tcPr>
    </w:tblStylePr>
    <w:tblStylePr w:type="lastRow">
      <w:pPr>
        <w:spacing w:before="0" w:after="0" w:line="240" w:lineRule="auto"/>
      </w:pPr>
      <w:rPr>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tcBorders>
      </w:tcPr>
    </w:tblStylePr>
    <w:tblStylePr w:type="firstCol">
      <w:rPr>
        <w:b/>
        <w:bCs/>
      </w:rPr>
    </w:tblStylePr>
    <w:tblStylePr w:type="lastCol">
      <w:rPr>
        <w:b/>
        <w:bCs/>
      </w:r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style>
  <w:style w:type="table" w:styleId="Lysskygge">
    <w:name w:val="Light Shading"/>
    <w:basedOn w:val="Tabel-Normal"/>
    <w:uiPriority w:val="99"/>
    <w:semiHidden/>
    <w:rsid w:val="0022553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99"/>
    <w:semiHidden/>
    <w:rsid w:val="00225534"/>
    <w:pPr>
      <w:spacing w:line="240" w:lineRule="auto"/>
    </w:pPr>
    <w:rPr>
      <w:color w:val="006537" w:themeColor="accent1" w:themeShade="BF"/>
    </w:rPr>
    <w:tblPr>
      <w:tblStyleRowBandSize w:val="1"/>
      <w:tblStyleColBandSize w:val="1"/>
      <w:tblBorders>
        <w:top w:val="single" w:sz="8" w:space="0" w:color="00874B" w:themeColor="accent1"/>
        <w:bottom w:val="single" w:sz="8" w:space="0" w:color="00874B" w:themeColor="accent1"/>
      </w:tblBorders>
    </w:tblPr>
    <w:tblStylePr w:type="fir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la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left w:val="nil"/>
          <w:right w:val="nil"/>
          <w:insideH w:val="nil"/>
          <w:insideV w:val="nil"/>
        </w:tcBorders>
        <w:shd w:val="clear" w:color="auto" w:fill="A2FFD5" w:themeFill="accent1" w:themeFillTint="3F"/>
      </w:tcPr>
    </w:tblStylePr>
  </w:style>
  <w:style w:type="table" w:styleId="Lysskygge-fremhvningsfarve2">
    <w:name w:val="Light Shading Accent 2"/>
    <w:basedOn w:val="Tabel-Normal"/>
    <w:uiPriority w:val="99"/>
    <w:semiHidden/>
    <w:rsid w:val="00225534"/>
    <w:pPr>
      <w:spacing w:line="240" w:lineRule="auto"/>
    </w:pPr>
    <w:rPr>
      <w:color w:val="00241D" w:themeColor="accent2" w:themeShade="BF"/>
    </w:rPr>
    <w:tblPr>
      <w:tblStyleRowBandSize w:val="1"/>
      <w:tblStyleColBandSize w:val="1"/>
      <w:tblBorders>
        <w:top w:val="single" w:sz="8" w:space="0" w:color="003127" w:themeColor="accent2"/>
        <w:bottom w:val="single" w:sz="8" w:space="0" w:color="003127" w:themeColor="accent2"/>
      </w:tblBorders>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ysskygge-fremhvningsfarve3">
    <w:name w:val="Light Shading Accent 3"/>
    <w:basedOn w:val="Tabel-Normal"/>
    <w:uiPriority w:val="99"/>
    <w:semiHidden/>
    <w:rsid w:val="00225534"/>
    <w:pPr>
      <w:spacing w:line="240" w:lineRule="auto"/>
    </w:pPr>
    <w:rPr>
      <w:color w:val="006381" w:themeColor="accent3" w:themeShade="BF"/>
    </w:rPr>
    <w:tblPr>
      <w:tblStyleRowBandSize w:val="1"/>
      <w:tblStyleColBandSize w:val="1"/>
      <w:tblBorders>
        <w:top w:val="single" w:sz="8" w:space="0" w:color="0085AD" w:themeColor="accent3"/>
        <w:bottom w:val="single" w:sz="8" w:space="0" w:color="0085AD" w:themeColor="accent3"/>
      </w:tblBorders>
    </w:tblPr>
    <w:tblStylePr w:type="fir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la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left w:val="nil"/>
          <w:right w:val="nil"/>
          <w:insideH w:val="nil"/>
          <w:insideV w:val="nil"/>
        </w:tcBorders>
        <w:shd w:val="clear" w:color="auto" w:fill="ABEBFF" w:themeFill="accent3" w:themeFillTint="3F"/>
      </w:tcPr>
    </w:tblStylePr>
  </w:style>
  <w:style w:type="table" w:styleId="Lysskygge-fremhvningsfarve4">
    <w:name w:val="Light Shading Accent 4"/>
    <w:basedOn w:val="Tabel-Normal"/>
    <w:uiPriority w:val="99"/>
    <w:semiHidden/>
    <w:rsid w:val="00225534"/>
    <w:pPr>
      <w:spacing w:line="240" w:lineRule="auto"/>
    </w:pPr>
    <w:rPr>
      <w:color w:val="268A92" w:themeColor="accent4" w:themeShade="BF"/>
    </w:rPr>
    <w:tblPr>
      <w:tblStyleRowBandSize w:val="1"/>
      <w:tblStyleColBandSize w:val="1"/>
      <w:tblBorders>
        <w:top w:val="single" w:sz="8" w:space="0" w:color="33B9C4" w:themeColor="accent4"/>
        <w:bottom w:val="single" w:sz="8" w:space="0" w:color="33B9C4" w:themeColor="accent4"/>
      </w:tblBorders>
    </w:tblPr>
    <w:tblStylePr w:type="fir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la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left w:val="nil"/>
          <w:right w:val="nil"/>
          <w:insideH w:val="nil"/>
          <w:insideV w:val="nil"/>
        </w:tcBorders>
        <w:shd w:val="clear" w:color="auto" w:fill="CBEEF1" w:themeFill="accent4" w:themeFillTint="3F"/>
      </w:tcPr>
    </w:tblStylePr>
  </w:style>
  <w:style w:type="table" w:styleId="Lysskygge-fremhvningsfarve5">
    <w:name w:val="Light Shading Accent 5"/>
    <w:basedOn w:val="Tabel-Normal"/>
    <w:uiPriority w:val="99"/>
    <w:semiHidden/>
    <w:rsid w:val="00225534"/>
    <w:pPr>
      <w:spacing w:line="240" w:lineRule="auto"/>
    </w:pPr>
    <w:rPr>
      <w:color w:val="7F8C2A" w:themeColor="accent5" w:themeShade="BF"/>
    </w:rPr>
    <w:tblPr>
      <w:tblStyleRowBandSize w:val="1"/>
      <w:tblStyleColBandSize w:val="1"/>
      <w:tblBorders>
        <w:top w:val="single" w:sz="8" w:space="0" w:color="ABBC38" w:themeColor="accent5"/>
        <w:bottom w:val="single" w:sz="8" w:space="0" w:color="ABBC38" w:themeColor="accent5"/>
      </w:tblBorders>
    </w:tblPr>
    <w:tblStylePr w:type="fir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la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left w:val="nil"/>
          <w:right w:val="nil"/>
          <w:insideH w:val="nil"/>
          <w:insideV w:val="nil"/>
        </w:tcBorders>
        <w:shd w:val="clear" w:color="auto" w:fill="EBF0CC" w:themeFill="accent5" w:themeFillTint="3F"/>
      </w:tcPr>
    </w:tblStylePr>
  </w:style>
  <w:style w:type="table" w:styleId="Lysskygge-fremhvningsfarve6">
    <w:name w:val="Light Shading Accent 6"/>
    <w:basedOn w:val="Tabel-Normal"/>
    <w:uiPriority w:val="99"/>
    <w:semiHidden/>
    <w:rsid w:val="00225534"/>
    <w:pPr>
      <w:spacing w:line="240" w:lineRule="auto"/>
    </w:pPr>
    <w:rPr>
      <w:color w:val="E6C71D" w:themeColor="accent6" w:themeShade="BF"/>
    </w:rPr>
    <w:tblPr>
      <w:tblStyleRowBandSize w:val="1"/>
      <w:tblStyleColBandSize w:val="1"/>
      <w:tblBorders>
        <w:top w:val="single" w:sz="8" w:space="0" w:color="EFDB6C" w:themeColor="accent6"/>
        <w:bottom w:val="single" w:sz="8" w:space="0" w:color="EFDB6C" w:themeColor="accent6"/>
      </w:tblBorders>
    </w:tblPr>
    <w:tblStylePr w:type="fir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la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left w:val="nil"/>
          <w:right w:val="nil"/>
          <w:insideH w:val="nil"/>
          <w:insideV w:val="nil"/>
        </w:tcBorders>
        <w:shd w:val="clear" w:color="auto" w:fill="FBF6DA" w:themeFill="accent6" w:themeFillTint="3F"/>
      </w:tcPr>
    </w:tblStylePr>
  </w:style>
  <w:style w:type="character" w:styleId="Linjenummer">
    <w:name w:val="line number"/>
    <w:basedOn w:val="Standardskrifttypeiafsnit"/>
    <w:uiPriority w:val="99"/>
    <w:semiHidden/>
    <w:rsid w:val="00225534"/>
  </w:style>
  <w:style w:type="paragraph" w:styleId="Liste">
    <w:name w:val="List"/>
    <w:basedOn w:val="Normal"/>
    <w:uiPriority w:val="99"/>
    <w:semiHidden/>
    <w:rsid w:val="00225534"/>
    <w:pPr>
      <w:ind w:left="283" w:hanging="283"/>
      <w:contextualSpacing/>
    </w:pPr>
  </w:style>
  <w:style w:type="paragraph" w:styleId="Liste2">
    <w:name w:val="List 2"/>
    <w:basedOn w:val="Normal"/>
    <w:uiPriority w:val="99"/>
    <w:semiHidden/>
    <w:rsid w:val="00225534"/>
    <w:pPr>
      <w:ind w:left="566" w:hanging="283"/>
      <w:contextualSpacing/>
    </w:pPr>
  </w:style>
  <w:style w:type="paragraph" w:styleId="Liste3">
    <w:name w:val="List 3"/>
    <w:basedOn w:val="Normal"/>
    <w:uiPriority w:val="99"/>
    <w:semiHidden/>
    <w:rsid w:val="00225534"/>
    <w:pPr>
      <w:ind w:left="849" w:hanging="283"/>
      <w:contextualSpacing/>
    </w:pPr>
  </w:style>
  <w:style w:type="paragraph" w:styleId="Liste4">
    <w:name w:val="List 4"/>
    <w:basedOn w:val="Normal"/>
    <w:uiPriority w:val="99"/>
    <w:semiHidden/>
    <w:rsid w:val="00225534"/>
    <w:pPr>
      <w:ind w:left="1132" w:hanging="283"/>
      <w:contextualSpacing/>
    </w:pPr>
  </w:style>
  <w:style w:type="paragraph" w:styleId="Liste5">
    <w:name w:val="List 5"/>
    <w:basedOn w:val="Normal"/>
    <w:uiPriority w:val="99"/>
    <w:semiHidden/>
    <w:rsid w:val="00225534"/>
    <w:pPr>
      <w:ind w:left="1415" w:hanging="283"/>
      <w:contextualSpacing/>
    </w:pPr>
  </w:style>
  <w:style w:type="paragraph" w:styleId="Opstilling-punkttegn">
    <w:name w:val="List Bullet"/>
    <w:basedOn w:val="Normal"/>
    <w:uiPriority w:val="2"/>
    <w:qFormat/>
    <w:rsid w:val="00225534"/>
    <w:pPr>
      <w:numPr>
        <w:numId w:val="1"/>
      </w:numPr>
      <w:contextualSpacing/>
    </w:pPr>
  </w:style>
  <w:style w:type="paragraph" w:styleId="Opstilling-punkttegn2">
    <w:name w:val="List Bullet 2"/>
    <w:basedOn w:val="Normal"/>
    <w:uiPriority w:val="99"/>
    <w:semiHidden/>
    <w:rsid w:val="00225534"/>
    <w:pPr>
      <w:numPr>
        <w:numId w:val="2"/>
      </w:numPr>
      <w:contextualSpacing/>
    </w:pPr>
  </w:style>
  <w:style w:type="paragraph" w:styleId="Opstilling-punkttegn3">
    <w:name w:val="List Bullet 3"/>
    <w:basedOn w:val="Normal"/>
    <w:uiPriority w:val="99"/>
    <w:semiHidden/>
    <w:rsid w:val="00225534"/>
    <w:pPr>
      <w:numPr>
        <w:numId w:val="3"/>
      </w:numPr>
      <w:contextualSpacing/>
    </w:pPr>
  </w:style>
  <w:style w:type="paragraph" w:styleId="Opstilling-punkttegn4">
    <w:name w:val="List Bullet 4"/>
    <w:basedOn w:val="Normal"/>
    <w:uiPriority w:val="99"/>
    <w:semiHidden/>
    <w:rsid w:val="00225534"/>
    <w:pPr>
      <w:numPr>
        <w:numId w:val="4"/>
      </w:numPr>
      <w:contextualSpacing/>
    </w:pPr>
  </w:style>
  <w:style w:type="paragraph" w:styleId="Opstilling-punkttegn5">
    <w:name w:val="List Bullet 5"/>
    <w:basedOn w:val="Normal"/>
    <w:uiPriority w:val="99"/>
    <w:semiHidden/>
    <w:rsid w:val="00225534"/>
    <w:pPr>
      <w:numPr>
        <w:numId w:val="5"/>
      </w:numPr>
      <w:contextualSpacing/>
    </w:pPr>
  </w:style>
  <w:style w:type="paragraph" w:styleId="Opstilling-forts">
    <w:name w:val="List Continue"/>
    <w:basedOn w:val="Normal"/>
    <w:uiPriority w:val="99"/>
    <w:semiHidden/>
    <w:rsid w:val="00225534"/>
    <w:pPr>
      <w:spacing w:after="120"/>
      <w:ind w:left="283"/>
      <w:contextualSpacing/>
    </w:pPr>
  </w:style>
  <w:style w:type="paragraph" w:styleId="Opstilling-forts2">
    <w:name w:val="List Continue 2"/>
    <w:basedOn w:val="Normal"/>
    <w:uiPriority w:val="99"/>
    <w:semiHidden/>
    <w:rsid w:val="00225534"/>
    <w:pPr>
      <w:spacing w:after="120"/>
      <w:ind w:left="566"/>
      <w:contextualSpacing/>
    </w:pPr>
  </w:style>
  <w:style w:type="paragraph" w:styleId="Opstilling-forts3">
    <w:name w:val="List Continue 3"/>
    <w:basedOn w:val="Normal"/>
    <w:uiPriority w:val="99"/>
    <w:semiHidden/>
    <w:rsid w:val="00225534"/>
    <w:pPr>
      <w:spacing w:after="120"/>
      <w:ind w:left="849"/>
      <w:contextualSpacing/>
    </w:pPr>
  </w:style>
  <w:style w:type="paragraph" w:styleId="Opstilling-forts4">
    <w:name w:val="List Continue 4"/>
    <w:basedOn w:val="Normal"/>
    <w:uiPriority w:val="99"/>
    <w:semiHidden/>
    <w:rsid w:val="00225534"/>
    <w:pPr>
      <w:spacing w:after="120"/>
      <w:ind w:left="1132"/>
      <w:contextualSpacing/>
    </w:pPr>
  </w:style>
  <w:style w:type="paragraph" w:styleId="Opstilling-forts5">
    <w:name w:val="List Continue 5"/>
    <w:basedOn w:val="Normal"/>
    <w:uiPriority w:val="99"/>
    <w:semiHidden/>
    <w:rsid w:val="00225534"/>
    <w:pPr>
      <w:spacing w:after="120"/>
      <w:ind w:left="1415"/>
      <w:contextualSpacing/>
    </w:pPr>
  </w:style>
  <w:style w:type="paragraph" w:styleId="Opstilling-talellerbogst">
    <w:name w:val="List Number"/>
    <w:basedOn w:val="Normal"/>
    <w:uiPriority w:val="2"/>
    <w:qFormat/>
    <w:rsid w:val="00225534"/>
    <w:pPr>
      <w:numPr>
        <w:numId w:val="6"/>
      </w:numPr>
      <w:contextualSpacing/>
    </w:pPr>
  </w:style>
  <w:style w:type="paragraph" w:styleId="Opstilling-talellerbogst2">
    <w:name w:val="List Number 2"/>
    <w:basedOn w:val="Normal"/>
    <w:uiPriority w:val="99"/>
    <w:semiHidden/>
    <w:rsid w:val="00225534"/>
    <w:pPr>
      <w:numPr>
        <w:numId w:val="7"/>
      </w:numPr>
      <w:contextualSpacing/>
    </w:pPr>
  </w:style>
  <w:style w:type="paragraph" w:styleId="Opstilling-talellerbogst3">
    <w:name w:val="List Number 3"/>
    <w:basedOn w:val="Normal"/>
    <w:uiPriority w:val="99"/>
    <w:semiHidden/>
    <w:rsid w:val="00225534"/>
    <w:pPr>
      <w:numPr>
        <w:numId w:val="8"/>
      </w:numPr>
      <w:contextualSpacing/>
    </w:pPr>
  </w:style>
  <w:style w:type="paragraph" w:styleId="Opstilling-talellerbogst4">
    <w:name w:val="List Number 4"/>
    <w:basedOn w:val="Normal"/>
    <w:uiPriority w:val="99"/>
    <w:semiHidden/>
    <w:rsid w:val="00225534"/>
    <w:pPr>
      <w:numPr>
        <w:numId w:val="9"/>
      </w:numPr>
      <w:contextualSpacing/>
    </w:pPr>
  </w:style>
  <w:style w:type="paragraph" w:styleId="Opstilling-talellerbogst5">
    <w:name w:val="List Number 5"/>
    <w:basedOn w:val="Normal"/>
    <w:uiPriority w:val="99"/>
    <w:semiHidden/>
    <w:rsid w:val="00225534"/>
    <w:pPr>
      <w:numPr>
        <w:numId w:val="10"/>
      </w:numPr>
      <w:contextualSpacing/>
    </w:pPr>
  </w:style>
  <w:style w:type="paragraph" w:styleId="Listeafsnit">
    <w:name w:val="List Paragraph"/>
    <w:basedOn w:val="Normal"/>
    <w:uiPriority w:val="99"/>
    <w:semiHidden/>
    <w:qFormat/>
    <w:rsid w:val="00225534"/>
    <w:pPr>
      <w:ind w:left="720"/>
      <w:contextualSpacing/>
    </w:pPr>
  </w:style>
  <w:style w:type="paragraph" w:styleId="Makrotekst">
    <w:name w:val="macro"/>
    <w:link w:val="MakrotekstTegn"/>
    <w:uiPriority w:val="99"/>
    <w:semiHidden/>
    <w:rsid w:val="002255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kstTegn">
    <w:name w:val="Makrotekst Tegn"/>
    <w:basedOn w:val="Standardskrifttypeiafsnit"/>
    <w:link w:val="Makrotekst"/>
    <w:semiHidden/>
    <w:rsid w:val="00225534"/>
    <w:rPr>
      <w:rFonts w:ascii="Consolas" w:hAnsi="Consolas" w:cs="Consolas"/>
    </w:rPr>
  </w:style>
  <w:style w:type="table" w:styleId="Mediumgitter1">
    <w:name w:val="Medium Grid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insideV w:val="single" w:sz="8" w:space="0" w:color="00E57E" w:themeColor="accent1" w:themeTint="BF"/>
      </w:tblBorders>
    </w:tblPr>
    <w:tcPr>
      <w:shd w:val="clear" w:color="auto" w:fill="A2FFD5" w:themeFill="accent1" w:themeFillTint="3F"/>
    </w:tcPr>
    <w:tblStylePr w:type="firstRow">
      <w:rPr>
        <w:b/>
        <w:bCs/>
      </w:rPr>
    </w:tblStylePr>
    <w:tblStylePr w:type="lastRow">
      <w:rPr>
        <w:b/>
        <w:bCs/>
      </w:rPr>
      <w:tblPr/>
      <w:tcPr>
        <w:tcBorders>
          <w:top w:val="single" w:sz="18" w:space="0" w:color="00E57E" w:themeColor="accent1" w:themeTint="BF"/>
        </w:tcBorders>
      </w:tcPr>
    </w:tblStylePr>
    <w:tblStylePr w:type="firstCol">
      <w:rPr>
        <w:b/>
        <w:bCs/>
      </w:rPr>
    </w:tblStylePr>
    <w:tblStylePr w:type="lastCol">
      <w:rPr>
        <w:b/>
        <w:bCs/>
      </w:r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Mediumgitter1-fremhvningsfarve2">
    <w:name w:val="Medium Grid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itter1-fremhvningsfarve3">
    <w:name w:val="Medium Grid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insideV w:val="single" w:sz="8" w:space="0" w:color="02C4FF" w:themeColor="accent3" w:themeTint="BF"/>
      </w:tblBorders>
    </w:tblPr>
    <w:tcPr>
      <w:shd w:val="clear" w:color="auto" w:fill="ABEBFF" w:themeFill="accent3" w:themeFillTint="3F"/>
    </w:tcPr>
    <w:tblStylePr w:type="firstRow">
      <w:rPr>
        <w:b/>
        <w:bCs/>
      </w:rPr>
    </w:tblStylePr>
    <w:tblStylePr w:type="lastRow">
      <w:rPr>
        <w:b/>
        <w:bCs/>
      </w:rPr>
      <w:tblPr/>
      <w:tcPr>
        <w:tcBorders>
          <w:top w:val="single" w:sz="18" w:space="0" w:color="02C4FF" w:themeColor="accent3" w:themeTint="BF"/>
        </w:tcBorders>
      </w:tcPr>
    </w:tblStylePr>
    <w:tblStylePr w:type="firstCol">
      <w:rPr>
        <w:b/>
        <w:bCs/>
      </w:rPr>
    </w:tblStylePr>
    <w:tblStylePr w:type="lastCol">
      <w:rPr>
        <w:b/>
        <w:bCs/>
      </w:r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Mediumgitter1-fremhvningsfarve4">
    <w:name w:val="Medium Grid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insideV w:val="single" w:sz="8" w:space="0" w:color="62CDD6" w:themeColor="accent4" w:themeTint="BF"/>
      </w:tblBorders>
    </w:tblPr>
    <w:tcPr>
      <w:shd w:val="clear" w:color="auto" w:fill="CBEEF1" w:themeFill="accent4" w:themeFillTint="3F"/>
    </w:tcPr>
    <w:tblStylePr w:type="firstRow">
      <w:rPr>
        <w:b/>
        <w:bCs/>
      </w:rPr>
    </w:tblStylePr>
    <w:tblStylePr w:type="lastRow">
      <w:rPr>
        <w:b/>
        <w:bCs/>
      </w:rPr>
      <w:tblPr/>
      <w:tcPr>
        <w:tcBorders>
          <w:top w:val="single" w:sz="18" w:space="0" w:color="62CDD6" w:themeColor="accent4" w:themeTint="BF"/>
        </w:tcBorders>
      </w:tcPr>
    </w:tblStylePr>
    <w:tblStylePr w:type="firstCol">
      <w:rPr>
        <w:b/>
        <w:bCs/>
      </w:rPr>
    </w:tblStylePr>
    <w:tblStylePr w:type="lastCol">
      <w:rPr>
        <w:b/>
        <w:bCs/>
      </w:r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Mediumgitter1-fremhvningsfarve5">
    <w:name w:val="Medium Grid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insideV w:val="single" w:sz="8" w:space="0" w:color="C3D165" w:themeColor="accent5" w:themeTint="BF"/>
      </w:tblBorders>
    </w:tblPr>
    <w:tcPr>
      <w:shd w:val="clear" w:color="auto" w:fill="EBF0CC" w:themeFill="accent5" w:themeFillTint="3F"/>
    </w:tcPr>
    <w:tblStylePr w:type="firstRow">
      <w:rPr>
        <w:b/>
        <w:bCs/>
      </w:rPr>
    </w:tblStylePr>
    <w:tblStylePr w:type="lastRow">
      <w:rPr>
        <w:b/>
        <w:bCs/>
      </w:rPr>
      <w:tblPr/>
      <w:tcPr>
        <w:tcBorders>
          <w:top w:val="single" w:sz="18" w:space="0" w:color="C3D165" w:themeColor="accent5" w:themeTint="BF"/>
        </w:tcBorders>
      </w:tcPr>
    </w:tblStylePr>
    <w:tblStylePr w:type="firstCol">
      <w:rPr>
        <w:b/>
        <w:bCs/>
      </w:rPr>
    </w:tblStylePr>
    <w:tblStylePr w:type="lastCol">
      <w:rPr>
        <w:b/>
        <w:bCs/>
      </w:r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Mediumgitter1-fremhvningsfarve6">
    <w:name w:val="Medium Grid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insideV w:val="single" w:sz="8" w:space="0" w:color="F3E390" w:themeColor="accent6" w:themeTint="BF"/>
      </w:tblBorders>
    </w:tblPr>
    <w:tcPr>
      <w:shd w:val="clear" w:color="auto" w:fill="FBF6DA" w:themeFill="accent6" w:themeFillTint="3F"/>
    </w:tcPr>
    <w:tblStylePr w:type="firstRow">
      <w:rPr>
        <w:b/>
        <w:bCs/>
      </w:rPr>
    </w:tblStylePr>
    <w:tblStylePr w:type="lastRow">
      <w:rPr>
        <w:b/>
        <w:bCs/>
      </w:rPr>
      <w:tblPr/>
      <w:tcPr>
        <w:tcBorders>
          <w:top w:val="single" w:sz="18" w:space="0" w:color="F3E390" w:themeColor="accent6" w:themeTint="BF"/>
        </w:tcBorders>
      </w:tcPr>
    </w:tblStylePr>
    <w:tblStylePr w:type="firstCol">
      <w:rPr>
        <w:b/>
        <w:bCs/>
      </w:rPr>
    </w:tblStylePr>
    <w:tblStylePr w:type="lastCol">
      <w:rPr>
        <w:b/>
        <w:bCs/>
      </w:r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Mediumgitter2">
    <w:name w:val="Medium Grid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cPr>
      <w:shd w:val="clear" w:color="auto" w:fill="A2FFD5" w:themeFill="accent1" w:themeFillTint="3F"/>
    </w:tcPr>
    <w:tblStylePr w:type="firstRow">
      <w:rPr>
        <w:b/>
        <w:bCs/>
        <w:color w:val="000000" w:themeColor="text1"/>
      </w:rPr>
      <w:tblPr/>
      <w:tcPr>
        <w:shd w:val="clear" w:color="auto" w:fill="DAFF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DD" w:themeFill="accent1" w:themeFillTint="33"/>
      </w:tcPr>
    </w:tblStylePr>
    <w:tblStylePr w:type="band1Vert">
      <w:tblPr/>
      <w:tcPr>
        <w:shd w:val="clear" w:color="auto" w:fill="44FFAB" w:themeFill="accent1" w:themeFillTint="7F"/>
      </w:tcPr>
    </w:tblStylePr>
    <w:tblStylePr w:type="band1Horz">
      <w:tblPr/>
      <w:tcPr>
        <w:tcBorders>
          <w:insideH w:val="single" w:sz="6" w:space="0" w:color="00874B" w:themeColor="accent1"/>
          <w:insideV w:val="single" w:sz="6" w:space="0" w:color="00874B" w:themeColor="accent1"/>
        </w:tcBorders>
        <w:shd w:val="clear" w:color="auto" w:fill="44FFAB"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cPr>
      <w:shd w:val="clear" w:color="auto" w:fill="ABEBFF" w:themeFill="accent3" w:themeFillTint="3F"/>
    </w:tcPr>
    <w:tblStylePr w:type="firstRow">
      <w:rPr>
        <w:b/>
        <w:bCs/>
        <w:color w:val="000000" w:themeColor="text1"/>
      </w:rPr>
      <w:tblPr/>
      <w:tcPr>
        <w:shd w:val="clear" w:color="auto" w:fill="DDF7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3" w:themeFillTint="33"/>
      </w:tcPr>
    </w:tblStylePr>
    <w:tblStylePr w:type="band1Vert">
      <w:tblPr/>
      <w:tcPr>
        <w:shd w:val="clear" w:color="auto" w:fill="57D8FF" w:themeFill="accent3" w:themeFillTint="7F"/>
      </w:tcPr>
    </w:tblStylePr>
    <w:tblStylePr w:type="band1Horz">
      <w:tblPr/>
      <w:tcPr>
        <w:tcBorders>
          <w:insideH w:val="single" w:sz="6" w:space="0" w:color="0085AD" w:themeColor="accent3"/>
          <w:insideV w:val="single" w:sz="6" w:space="0" w:color="0085AD" w:themeColor="accent3"/>
        </w:tcBorders>
        <w:shd w:val="clear" w:color="auto" w:fill="57D8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cPr>
      <w:shd w:val="clear" w:color="auto" w:fill="CBEEF1" w:themeFill="accent4" w:themeFillTint="3F"/>
    </w:tcPr>
    <w:tblStylePr w:type="firstRow">
      <w:rPr>
        <w:b/>
        <w:bCs/>
        <w:color w:val="000000" w:themeColor="text1"/>
      </w:rPr>
      <w:tblPr/>
      <w:tcPr>
        <w:shd w:val="clear" w:color="auto" w:fill="EAF8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1F4" w:themeFill="accent4" w:themeFillTint="33"/>
      </w:tcPr>
    </w:tblStylePr>
    <w:tblStylePr w:type="band1Vert">
      <w:tblPr/>
      <w:tcPr>
        <w:shd w:val="clear" w:color="auto" w:fill="97DDE4" w:themeFill="accent4" w:themeFillTint="7F"/>
      </w:tcPr>
    </w:tblStylePr>
    <w:tblStylePr w:type="band1Horz">
      <w:tblPr/>
      <w:tcPr>
        <w:tcBorders>
          <w:insideH w:val="single" w:sz="6" w:space="0" w:color="33B9C4" w:themeColor="accent4"/>
          <w:insideV w:val="single" w:sz="6" w:space="0" w:color="33B9C4" w:themeColor="accent4"/>
        </w:tcBorders>
        <w:shd w:val="clear" w:color="auto" w:fill="97DDE4"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cPr>
      <w:shd w:val="clear" w:color="auto" w:fill="EBF0CC" w:themeFill="accent5" w:themeFillTint="3F"/>
    </w:tcPr>
    <w:tblStylePr w:type="firstRow">
      <w:rPr>
        <w:b/>
        <w:bCs/>
        <w:color w:val="000000" w:themeColor="text1"/>
      </w:rPr>
      <w:tblPr/>
      <w:tcPr>
        <w:shd w:val="clear" w:color="auto" w:fill="F7F9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D5" w:themeFill="accent5" w:themeFillTint="33"/>
      </w:tcPr>
    </w:tblStylePr>
    <w:tblStylePr w:type="band1Vert">
      <w:tblPr/>
      <w:tcPr>
        <w:shd w:val="clear" w:color="auto" w:fill="D7E098" w:themeFill="accent5" w:themeFillTint="7F"/>
      </w:tcPr>
    </w:tblStylePr>
    <w:tblStylePr w:type="band1Horz">
      <w:tblPr/>
      <w:tcPr>
        <w:tcBorders>
          <w:insideH w:val="single" w:sz="6" w:space="0" w:color="ABBC38" w:themeColor="accent5"/>
          <w:insideV w:val="single" w:sz="6" w:space="0" w:color="ABBC38" w:themeColor="accent5"/>
        </w:tcBorders>
        <w:shd w:val="clear" w:color="auto" w:fill="D7E09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cPr>
      <w:shd w:val="clear" w:color="auto" w:fill="FBF6DA" w:themeFill="accent6" w:themeFillTint="3F"/>
    </w:tcPr>
    <w:tblStylePr w:type="firstRow">
      <w:rPr>
        <w:b/>
        <w:bCs/>
        <w:color w:val="000000" w:themeColor="text1"/>
      </w:rPr>
      <w:tblPr/>
      <w:tcPr>
        <w:shd w:val="clear" w:color="auto" w:fill="FD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6" w:themeFillTint="33"/>
      </w:tcPr>
    </w:tblStylePr>
    <w:tblStylePr w:type="band1Vert">
      <w:tblPr/>
      <w:tcPr>
        <w:shd w:val="clear" w:color="auto" w:fill="F7EDB5" w:themeFill="accent6" w:themeFillTint="7F"/>
      </w:tcPr>
    </w:tblStylePr>
    <w:tblStylePr w:type="band1Horz">
      <w:tblPr/>
      <w:tcPr>
        <w:tcBorders>
          <w:insideH w:val="single" w:sz="6" w:space="0" w:color="EFDB6C" w:themeColor="accent6"/>
          <w:insideV w:val="single" w:sz="6" w:space="0" w:color="EFDB6C" w:themeColor="accent6"/>
        </w:tcBorders>
        <w:shd w:val="clear" w:color="auto" w:fill="F7EDB5"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AB" w:themeFill="accent1" w:themeFillTint="7F"/>
      </w:tcPr>
    </w:tblStylePr>
  </w:style>
  <w:style w:type="table" w:styleId="Mediumgitter3-fremhvningsfarve2">
    <w:name w:val="Medium Grid 3 Accent 2"/>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itter3-fremhvningsfarve3">
    <w:name w:val="Medium Grid 3 Accent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3" w:themeFillTint="7F"/>
      </w:tcPr>
    </w:tblStylePr>
  </w:style>
  <w:style w:type="table" w:styleId="Mediumgitter3-fremhvningsfarve4">
    <w:name w:val="Medium Grid 3 Accent 4"/>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E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C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C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D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DE4" w:themeFill="accent4" w:themeFillTint="7F"/>
      </w:tcPr>
    </w:tblStylePr>
  </w:style>
  <w:style w:type="table" w:styleId="Mediumgitter3-fremhvningsfarve5">
    <w:name w:val="Medium Grid 3 Accent 5"/>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0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BC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BC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98" w:themeFill="accent5" w:themeFillTint="7F"/>
      </w:tcPr>
    </w:tblStylePr>
  </w:style>
  <w:style w:type="table" w:styleId="Mediumgitter3-fremhvningsfarve6">
    <w:name w:val="Medium Grid 3 Accent 6"/>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6" w:themeFillTint="7F"/>
      </w:tcPr>
    </w:tblStylePr>
  </w:style>
  <w:style w:type="table" w:styleId="Mediumliste1">
    <w:name w:val="Medium List 1"/>
    <w:basedOn w:val="Tabel-Normal"/>
    <w:uiPriority w:val="99"/>
    <w:semiHidden/>
    <w:rsid w:val="0022553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1D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99"/>
    <w:semiHidden/>
    <w:rsid w:val="00225534"/>
    <w:pPr>
      <w:spacing w:line="240" w:lineRule="auto"/>
    </w:pPr>
    <w:rPr>
      <w:color w:val="000000" w:themeColor="text1"/>
    </w:rPr>
    <w:tblPr>
      <w:tblStyleRowBandSize w:val="1"/>
      <w:tblStyleColBandSize w:val="1"/>
      <w:tblBorders>
        <w:top w:val="single" w:sz="8" w:space="0" w:color="00874B" w:themeColor="accent1"/>
        <w:bottom w:val="single" w:sz="8" w:space="0" w:color="00874B" w:themeColor="accent1"/>
      </w:tblBorders>
    </w:tblPr>
    <w:tblStylePr w:type="firstRow">
      <w:rPr>
        <w:rFonts w:asciiTheme="majorHAnsi" w:eastAsiaTheme="majorEastAsia" w:hAnsiTheme="majorHAnsi" w:cstheme="majorBidi"/>
      </w:rPr>
      <w:tblPr/>
      <w:tcPr>
        <w:tcBorders>
          <w:top w:val="nil"/>
          <w:bottom w:val="single" w:sz="8" w:space="0" w:color="00874B" w:themeColor="accent1"/>
        </w:tcBorders>
      </w:tcPr>
    </w:tblStylePr>
    <w:tblStylePr w:type="lastRow">
      <w:rPr>
        <w:b/>
        <w:bCs/>
        <w:color w:val="BFE1D2" w:themeColor="text2"/>
      </w:rPr>
      <w:tblPr/>
      <w:tcPr>
        <w:tcBorders>
          <w:top w:val="single" w:sz="8" w:space="0" w:color="00874B" w:themeColor="accent1"/>
          <w:bottom w:val="single" w:sz="8" w:space="0" w:color="00874B" w:themeColor="accent1"/>
        </w:tcBorders>
      </w:tcPr>
    </w:tblStylePr>
    <w:tblStylePr w:type="firstCol">
      <w:rPr>
        <w:b/>
        <w:bCs/>
      </w:rPr>
    </w:tblStylePr>
    <w:tblStylePr w:type="lastCol">
      <w:rPr>
        <w:b/>
        <w:bCs/>
      </w:rPr>
      <w:tblPr/>
      <w:tcPr>
        <w:tcBorders>
          <w:top w:val="single" w:sz="8" w:space="0" w:color="00874B" w:themeColor="accent1"/>
          <w:bottom w:val="single" w:sz="8" w:space="0" w:color="00874B" w:themeColor="accent1"/>
        </w:tcBorders>
      </w:tcPr>
    </w:tblStylePr>
    <w:tblStylePr w:type="band1Vert">
      <w:tblPr/>
      <w:tcPr>
        <w:shd w:val="clear" w:color="auto" w:fill="A2FFD5" w:themeFill="accent1" w:themeFillTint="3F"/>
      </w:tcPr>
    </w:tblStylePr>
    <w:tblStylePr w:type="band1Horz">
      <w:tblPr/>
      <w:tcPr>
        <w:shd w:val="clear" w:color="auto" w:fill="A2FFD5" w:themeFill="accent1" w:themeFillTint="3F"/>
      </w:tcPr>
    </w:tblStylePr>
  </w:style>
  <w:style w:type="table" w:styleId="Mediumliste1-fremhvningsfarve2">
    <w:name w:val="Medium List 1 Accent 2"/>
    <w:basedOn w:val="Tabel-Normal"/>
    <w:uiPriority w:val="99"/>
    <w:semiHidden/>
    <w:rsid w:val="00225534"/>
    <w:pPr>
      <w:spacing w:line="240" w:lineRule="auto"/>
    </w:pPr>
    <w:rPr>
      <w:color w:val="000000" w:themeColor="text1"/>
    </w:rPr>
    <w:tblPr>
      <w:tblStyleRowBandSize w:val="1"/>
      <w:tblStyleColBandSize w:val="1"/>
      <w:tblBorders>
        <w:top w:val="single" w:sz="8" w:space="0" w:color="003127" w:themeColor="accent2"/>
        <w:bottom w:val="single" w:sz="8" w:space="0" w:color="003127" w:themeColor="accent2"/>
      </w:tblBorders>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1D2"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e1-fremhvningsfarve3">
    <w:name w:val="Medium List 1 Accent 3"/>
    <w:basedOn w:val="Tabel-Normal"/>
    <w:uiPriority w:val="99"/>
    <w:semiHidden/>
    <w:rsid w:val="00225534"/>
    <w:pPr>
      <w:spacing w:line="240" w:lineRule="auto"/>
    </w:pPr>
    <w:rPr>
      <w:color w:val="000000" w:themeColor="text1"/>
    </w:rPr>
    <w:tblPr>
      <w:tblStyleRowBandSize w:val="1"/>
      <w:tblStyleColBandSize w:val="1"/>
      <w:tblBorders>
        <w:top w:val="single" w:sz="8" w:space="0" w:color="0085AD" w:themeColor="accent3"/>
        <w:bottom w:val="single" w:sz="8" w:space="0" w:color="0085AD" w:themeColor="accent3"/>
      </w:tblBorders>
    </w:tblPr>
    <w:tblStylePr w:type="firstRow">
      <w:rPr>
        <w:rFonts w:asciiTheme="majorHAnsi" w:eastAsiaTheme="majorEastAsia" w:hAnsiTheme="majorHAnsi" w:cstheme="majorBidi"/>
      </w:rPr>
      <w:tblPr/>
      <w:tcPr>
        <w:tcBorders>
          <w:top w:val="nil"/>
          <w:bottom w:val="single" w:sz="8" w:space="0" w:color="0085AD" w:themeColor="accent3"/>
        </w:tcBorders>
      </w:tcPr>
    </w:tblStylePr>
    <w:tblStylePr w:type="lastRow">
      <w:rPr>
        <w:b/>
        <w:bCs/>
        <w:color w:val="BFE1D2" w:themeColor="text2"/>
      </w:rPr>
      <w:tblPr/>
      <w:tcPr>
        <w:tcBorders>
          <w:top w:val="single" w:sz="8" w:space="0" w:color="0085AD" w:themeColor="accent3"/>
          <w:bottom w:val="single" w:sz="8" w:space="0" w:color="0085AD" w:themeColor="accent3"/>
        </w:tcBorders>
      </w:tcPr>
    </w:tblStylePr>
    <w:tblStylePr w:type="firstCol">
      <w:rPr>
        <w:b/>
        <w:bCs/>
      </w:rPr>
    </w:tblStylePr>
    <w:tblStylePr w:type="lastCol">
      <w:rPr>
        <w:b/>
        <w:bCs/>
      </w:rPr>
      <w:tblPr/>
      <w:tcPr>
        <w:tcBorders>
          <w:top w:val="single" w:sz="8" w:space="0" w:color="0085AD" w:themeColor="accent3"/>
          <w:bottom w:val="single" w:sz="8" w:space="0" w:color="0085AD" w:themeColor="accent3"/>
        </w:tcBorders>
      </w:tcPr>
    </w:tblStylePr>
    <w:tblStylePr w:type="band1Vert">
      <w:tblPr/>
      <w:tcPr>
        <w:shd w:val="clear" w:color="auto" w:fill="ABEBFF" w:themeFill="accent3" w:themeFillTint="3F"/>
      </w:tcPr>
    </w:tblStylePr>
    <w:tblStylePr w:type="band1Horz">
      <w:tblPr/>
      <w:tcPr>
        <w:shd w:val="clear" w:color="auto" w:fill="ABEBFF" w:themeFill="accent3" w:themeFillTint="3F"/>
      </w:tcPr>
    </w:tblStylePr>
  </w:style>
  <w:style w:type="table" w:styleId="Mediumliste1-fremhvningsfarve4">
    <w:name w:val="Medium List 1 Accent 4"/>
    <w:basedOn w:val="Tabel-Normal"/>
    <w:uiPriority w:val="99"/>
    <w:semiHidden/>
    <w:rsid w:val="00225534"/>
    <w:pPr>
      <w:spacing w:line="240" w:lineRule="auto"/>
    </w:pPr>
    <w:rPr>
      <w:color w:val="000000" w:themeColor="text1"/>
    </w:rPr>
    <w:tblPr>
      <w:tblStyleRowBandSize w:val="1"/>
      <w:tblStyleColBandSize w:val="1"/>
      <w:tblBorders>
        <w:top w:val="single" w:sz="8" w:space="0" w:color="33B9C4" w:themeColor="accent4"/>
        <w:bottom w:val="single" w:sz="8" w:space="0" w:color="33B9C4" w:themeColor="accent4"/>
      </w:tblBorders>
    </w:tblPr>
    <w:tblStylePr w:type="firstRow">
      <w:rPr>
        <w:rFonts w:asciiTheme="majorHAnsi" w:eastAsiaTheme="majorEastAsia" w:hAnsiTheme="majorHAnsi" w:cstheme="majorBidi"/>
      </w:rPr>
      <w:tblPr/>
      <w:tcPr>
        <w:tcBorders>
          <w:top w:val="nil"/>
          <w:bottom w:val="single" w:sz="8" w:space="0" w:color="33B9C4" w:themeColor="accent4"/>
        </w:tcBorders>
      </w:tcPr>
    </w:tblStylePr>
    <w:tblStylePr w:type="lastRow">
      <w:rPr>
        <w:b/>
        <w:bCs/>
        <w:color w:val="BFE1D2" w:themeColor="text2"/>
      </w:rPr>
      <w:tblPr/>
      <w:tcPr>
        <w:tcBorders>
          <w:top w:val="single" w:sz="8" w:space="0" w:color="33B9C4" w:themeColor="accent4"/>
          <w:bottom w:val="single" w:sz="8" w:space="0" w:color="33B9C4" w:themeColor="accent4"/>
        </w:tcBorders>
      </w:tcPr>
    </w:tblStylePr>
    <w:tblStylePr w:type="firstCol">
      <w:rPr>
        <w:b/>
        <w:bCs/>
      </w:rPr>
    </w:tblStylePr>
    <w:tblStylePr w:type="lastCol">
      <w:rPr>
        <w:b/>
        <w:bCs/>
      </w:rPr>
      <w:tblPr/>
      <w:tcPr>
        <w:tcBorders>
          <w:top w:val="single" w:sz="8" w:space="0" w:color="33B9C4" w:themeColor="accent4"/>
          <w:bottom w:val="single" w:sz="8" w:space="0" w:color="33B9C4" w:themeColor="accent4"/>
        </w:tcBorders>
      </w:tcPr>
    </w:tblStylePr>
    <w:tblStylePr w:type="band1Vert">
      <w:tblPr/>
      <w:tcPr>
        <w:shd w:val="clear" w:color="auto" w:fill="CBEEF1" w:themeFill="accent4" w:themeFillTint="3F"/>
      </w:tcPr>
    </w:tblStylePr>
    <w:tblStylePr w:type="band1Horz">
      <w:tblPr/>
      <w:tcPr>
        <w:shd w:val="clear" w:color="auto" w:fill="CBEEF1" w:themeFill="accent4" w:themeFillTint="3F"/>
      </w:tcPr>
    </w:tblStylePr>
  </w:style>
  <w:style w:type="table" w:styleId="Mediumliste1-fremhvningsfarve5">
    <w:name w:val="Medium List 1 Accent 5"/>
    <w:basedOn w:val="Tabel-Normal"/>
    <w:uiPriority w:val="99"/>
    <w:semiHidden/>
    <w:rsid w:val="00225534"/>
    <w:pPr>
      <w:spacing w:line="240" w:lineRule="auto"/>
    </w:pPr>
    <w:rPr>
      <w:color w:val="000000" w:themeColor="text1"/>
    </w:rPr>
    <w:tblPr>
      <w:tblStyleRowBandSize w:val="1"/>
      <w:tblStyleColBandSize w:val="1"/>
      <w:tblBorders>
        <w:top w:val="single" w:sz="8" w:space="0" w:color="ABBC38" w:themeColor="accent5"/>
        <w:bottom w:val="single" w:sz="8" w:space="0" w:color="ABBC38" w:themeColor="accent5"/>
      </w:tblBorders>
    </w:tblPr>
    <w:tblStylePr w:type="firstRow">
      <w:rPr>
        <w:rFonts w:asciiTheme="majorHAnsi" w:eastAsiaTheme="majorEastAsia" w:hAnsiTheme="majorHAnsi" w:cstheme="majorBidi"/>
      </w:rPr>
      <w:tblPr/>
      <w:tcPr>
        <w:tcBorders>
          <w:top w:val="nil"/>
          <w:bottom w:val="single" w:sz="8" w:space="0" w:color="ABBC38" w:themeColor="accent5"/>
        </w:tcBorders>
      </w:tcPr>
    </w:tblStylePr>
    <w:tblStylePr w:type="lastRow">
      <w:rPr>
        <w:b/>
        <w:bCs/>
        <w:color w:val="BFE1D2" w:themeColor="text2"/>
      </w:rPr>
      <w:tblPr/>
      <w:tcPr>
        <w:tcBorders>
          <w:top w:val="single" w:sz="8" w:space="0" w:color="ABBC38" w:themeColor="accent5"/>
          <w:bottom w:val="single" w:sz="8" w:space="0" w:color="ABBC38" w:themeColor="accent5"/>
        </w:tcBorders>
      </w:tcPr>
    </w:tblStylePr>
    <w:tblStylePr w:type="firstCol">
      <w:rPr>
        <w:b/>
        <w:bCs/>
      </w:rPr>
    </w:tblStylePr>
    <w:tblStylePr w:type="lastCol">
      <w:rPr>
        <w:b/>
        <w:bCs/>
      </w:rPr>
      <w:tblPr/>
      <w:tcPr>
        <w:tcBorders>
          <w:top w:val="single" w:sz="8" w:space="0" w:color="ABBC38" w:themeColor="accent5"/>
          <w:bottom w:val="single" w:sz="8" w:space="0" w:color="ABBC38" w:themeColor="accent5"/>
        </w:tcBorders>
      </w:tcPr>
    </w:tblStylePr>
    <w:tblStylePr w:type="band1Vert">
      <w:tblPr/>
      <w:tcPr>
        <w:shd w:val="clear" w:color="auto" w:fill="EBF0CC" w:themeFill="accent5" w:themeFillTint="3F"/>
      </w:tcPr>
    </w:tblStylePr>
    <w:tblStylePr w:type="band1Horz">
      <w:tblPr/>
      <w:tcPr>
        <w:shd w:val="clear" w:color="auto" w:fill="EBF0CC" w:themeFill="accent5" w:themeFillTint="3F"/>
      </w:tcPr>
    </w:tblStylePr>
  </w:style>
  <w:style w:type="table" w:styleId="Mediumliste1-fremhvningsfarve6">
    <w:name w:val="Medium List 1 Accent 6"/>
    <w:basedOn w:val="Tabel-Normal"/>
    <w:uiPriority w:val="99"/>
    <w:semiHidden/>
    <w:rsid w:val="00225534"/>
    <w:pPr>
      <w:spacing w:line="240" w:lineRule="auto"/>
    </w:pPr>
    <w:rPr>
      <w:color w:val="000000" w:themeColor="text1"/>
    </w:rPr>
    <w:tblPr>
      <w:tblStyleRowBandSize w:val="1"/>
      <w:tblStyleColBandSize w:val="1"/>
      <w:tblBorders>
        <w:top w:val="single" w:sz="8" w:space="0" w:color="EFDB6C" w:themeColor="accent6"/>
        <w:bottom w:val="single" w:sz="8" w:space="0" w:color="EFDB6C" w:themeColor="accent6"/>
      </w:tblBorders>
    </w:tblPr>
    <w:tblStylePr w:type="firstRow">
      <w:rPr>
        <w:rFonts w:asciiTheme="majorHAnsi" w:eastAsiaTheme="majorEastAsia" w:hAnsiTheme="majorHAnsi" w:cstheme="majorBidi"/>
      </w:rPr>
      <w:tblPr/>
      <w:tcPr>
        <w:tcBorders>
          <w:top w:val="nil"/>
          <w:bottom w:val="single" w:sz="8" w:space="0" w:color="EFDB6C" w:themeColor="accent6"/>
        </w:tcBorders>
      </w:tcPr>
    </w:tblStylePr>
    <w:tblStylePr w:type="lastRow">
      <w:rPr>
        <w:b/>
        <w:bCs/>
        <w:color w:val="BFE1D2" w:themeColor="text2"/>
      </w:rPr>
      <w:tblPr/>
      <w:tcPr>
        <w:tcBorders>
          <w:top w:val="single" w:sz="8" w:space="0" w:color="EFDB6C" w:themeColor="accent6"/>
          <w:bottom w:val="single" w:sz="8" w:space="0" w:color="EFDB6C" w:themeColor="accent6"/>
        </w:tcBorders>
      </w:tcPr>
    </w:tblStylePr>
    <w:tblStylePr w:type="firstCol">
      <w:rPr>
        <w:b/>
        <w:bCs/>
      </w:rPr>
    </w:tblStylePr>
    <w:tblStylePr w:type="lastCol">
      <w:rPr>
        <w:b/>
        <w:bCs/>
      </w:rPr>
      <w:tblPr/>
      <w:tcPr>
        <w:tcBorders>
          <w:top w:val="single" w:sz="8" w:space="0" w:color="EFDB6C" w:themeColor="accent6"/>
          <w:bottom w:val="single" w:sz="8" w:space="0" w:color="EFDB6C" w:themeColor="accent6"/>
        </w:tcBorders>
      </w:tcPr>
    </w:tblStylePr>
    <w:tblStylePr w:type="band1Vert">
      <w:tblPr/>
      <w:tcPr>
        <w:shd w:val="clear" w:color="auto" w:fill="FBF6DA" w:themeFill="accent6" w:themeFillTint="3F"/>
      </w:tcPr>
    </w:tblStylePr>
    <w:tblStylePr w:type="band1Horz">
      <w:tblPr/>
      <w:tcPr>
        <w:shd w:val="clear" w:color="auto" w:fill="FBF6DA" w:themeFill="accent6" w:themeFillTint="3F"/>
      </w:tcPr>
    </w:tblStylePr>
  </w:style>
  <w:style w:type="table" w:styleId="Mediumliste2">
    <w:name w:val="Medium Lis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rPr>
        <w:sz w:val="24"/>
        <w:szCs w:val="24"/>
      </w:rPr>
      <w:tblPr/>
      <w:tcPr>
        <w:tcBorders>
          <w:top w:val="nil"/>
          <w:left w:val="nil"/>
          <w:bottom w:val="single" w:sz="24" w:space="0" w:color="00874B" w:themeColor="accent1"/>
          <w:right w:val="nil"/>
          <w:insideH w:val="nil"/>
          <w:insideV w:val="nil"/>
        </w:tcBorders>
        <w:shd w:val="clear" w:color="auto" w:fill="FFFFFF" w:themeFill="background1"/>
      </w:tcPr>
    </w:tblStylePr>
    <w:tblStylePr w:type="lastRow">
      <w:tblPr/>
      <w:tcPr>
        <w:tcBorders>
          <w:top w:val="single" w:sz="8" w:space="0" w:color="0087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4B" w:themeColor="accent1"/>
          <w:insideH w:val="nil"/>
          <w:insideV w:val="nil"/>
        </w:tcBorders>
        <w:shd w:val="clear" w:color="auto" w:fill="FFFFFF" w:themeFill="background1"/>
      </w:tcPr>
    </w:tblStylePr>
    <w:tblStylePr w:type="lastCol">
      <w:tblPr/>
      <w:tcPr>
        <w:tcBorders>
          <w:top w:val="nil"/>
          <w:left w:val="single" w:sz="8" w:space="0" w:color="0087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top w:val="nil"/>
          <w:bottom w:val="nil"/>
          <w:insideH w:val="nil"/>
          <w:insideV w:val="nil"/>
        </w:tcBorders>
        <w:shd w:val="clear" w:color="auto" w:fill="A2FF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rPr>
        <w:sz w:val="24"/>
        <w:szCs w:val="24"/>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tblPr/>
      <w:tcPr>
        <w:tcBorders>
          <w:top w:val="single" w:sz="8" w:space="0" w:color="0085A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3"/>
          <w:insideH w:val="nil"/>
          <w:insideV w:val="nil"/>
        </w:tcBorders>
        <w:shd w:val="clear" w:color="auto" w:fill="FFFFFF" w:themeFill="background1"/>
      </w:tcPr>
    </w:tblStylePr>
    <w:tblStylePr w:type="lastCol">
      <w:tblPr/>
      <w:tcPr>
        <w:tcBorders>
          <w:top w:val="nil"/>
          <w:left w:val="single" w:sz="8" w:space="0" w:color="0085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top w:val="nil"/>
          <w:bottom w:val="nil"/>
          <w:insideH w:val="nil"/>
          <w:insideV w:val="nil"/>
        </w:tcBorders>
        <w:shd w:val="clear" w:color="auto" w:fill="AB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rPr>
        <w:sz w:val="24"/>
        <w:szCs w:val="24"/>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tblPr/>
      <w:tcPr>
        <w:tcBorders>
          <w:top w:val="single" w:sz="8" w:space="0" w:color="33B9C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C4" w:themeColor="accent4"/>
          <w:insideH w:val="nil"/>
          <w:insideV w:val="nil"/>
        </w:tcBorders>
        <w:shd w:val="clear" w:color="auto" w:fill="FFFFFF" w:themeFill="background1"/>
      </w:tcPr>
    </w:tblStylePr>
    <w:tblStylePr w:type="lastCol">
      <w:tblPr/>
      <w:tcPr>
        <w:tcBorders>
          <w:top w:val="nil"/>
          <w:left w:val="single" w:sz="8" w:space="0" w:color="33B9C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top w:val="nil"/>
          <w:bottom w:val="nil"/>
          <w:insideH w:val="nil"/>
          <w:insideV w:val="nil"/>
        </w:tcBorders>
        <w:shd w:val="clear" w:color="auto" w:fill="CB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rPr>
        <w:sz w:val="24"/>
        <w:szCs w:val="24"/>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tblPr/>
      <w:tcPr>
        <w:tcBorders>
          <w:top w:val="single" w:sz="8" w:space="0" w:color="ABBC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BC38" w:themeColor="accent5"/>
          <w:insideH w:val="nil"/>
          <w:insideV w:val="nil"/>
        </w:tcBorders>
        <w:shd w:val="clear" w:color="auto" w:fill="FFFFFF" w:themeFill="background1"/>
      </w:tcPr>
    </w:tblStylePr>
    <w:tblStylePr w:type="lastCol">
      <w:tblPr/>
      <w:tcPr>
        <w:tcBorders>
          <w:top w:val="nil"/>
          <w:left w:val="single" w:sz="8" w:space="0" w:color="ABBC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top w:val="nil"/>
          <w:bottom w:val="nil"/>
          <w:insideH w:val="nil"/>
          <w:insideV w:val="nil"/>
        </w:tcBorders>
        <w:shd w:val="clear" w:color="auto" w:fill="EBF0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rPr>
        <w:sz w:val="24"/>
        <w:szCs w:val="24"/>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tblPr/>
      <w:tcPr>
        <w:tcBorders>
          <w:top w:val="single" w:sz="8" w:space="0" w:color="EFDB6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6"/>
          <w:insideH w:val="nil"/>
          <w:insideV w:val="nil"/>
        </w:tcBorders>
        <w:shd w:val="clear" w:color="auto" w:fill="FFFFFF" w:themeFill="background1"/>
      </w:tcPr>
    </w:tblStylePr>
    <w:tblStylePr w:type="lastCol">
      <w:tblPr/>
      <w:tcPr>
        <w:tcBorders>
          <w:top w:val="nil"/>
          <w:left w:val="single" w:sz="8" w:space="0" w:color="EFDB6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top w:val="nil"/>
          <w:bottom w:val="nil"/>
          <w:insideH w:val="nil"/>
          <w:insideV w:val="nil"/>
        </w:tcBorders>
        <w:shd w:val="clear" w:color="auto" w:fill="FBF6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tblBorders>
    </w:tblPr>
    <w:tblStylePr w:type="firstRow">
      <w:pPr>
        <w:spacing w:before="0" w:after="0" w:line="240" w:lineRule="auto"/>
      </w:pPr>
      <w:rPr>
        <w:b/>
        <w:bCs/>
        <w:color w:val="FFFFFF" w:themeColor="background1"/>
      </w:rPr>
      <w:tblPr/>
      <w:tcPr>
        <w:tc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shd w:val="clear" w:color="auto" w:fill="00874B" w:themeFill="accent1"/>
      </w:tcPr>
    </w:tblStylePr>
    <w:tblStylePr w:type="lastRow">
      <w:pPr>
        <w:spacing w:before="0" w:after="0" w:line="240" w:lineRule="auto"/>
      </w:pPr>
      <w:rPr>
        <w:b/>
        <w:bCs/>
      </w:rPr>
      <w:tblPr/>
      <w:tcPr>
        <w:tcBorders>
          <w:top w:val="double" w:sz="6"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D5" w:themeFill="accent1" w:themeFillTint="3F"/>
      </w:tcPr>
    </w:tblStylePr>
    <w:tblStylePr w:type="band1Horz">
      <w:tblPr/>
      <w:tcPr>
        <w:tcBorders>
          <w:insideH w:val="nil"/>
          <w:insideV w:val="nil"/>
        </w:tcBorders>
        <w:shd w:val="clear" w:color="auto" w:fill="A2FFD5"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tblBorders>
    </w:tblPr>
    <w:tblStylePr w:type="firstRow">
      <w:pPr>
        <w:spacing w:before="0" w:after="0" w:line="240" w:lineRule="auto"/>
      </w:pPr>
      <w:rPr>
        <w:b/>
        <w:bCs/>
        <w:color w:val="FFFFFF" w:themeColor="background1"/>
      </w:rPr>
      <w:tblPr/>
      <w:tcPr>
        <w:tc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shd w:val="clear" w:color="auto" w:fill="0085AD" w:themeFill="accent3"/>
      </w:tcPr>
    </w:tblStylePr>
    <w:tblStylePr w:type="lastRow">
      <w:pPr>
        <w:spacing w:before="0" w:after="0" w:line="240" w:lineRule="auto"/>
      </w:pPr>
      <w:rPr>
        <w:b/>
        <w:bCs/>
      </w:rPr>
      <w:tblPr/>
      <w:tcPr>
        <w:tcBorders>
          <w:top w:val="double" w:sz="6"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3" w:themeFillTint="3F"/>
      </w:tcPr>
    </w:tblStylePr>
    <w:tblStylePr w:type="band1Horz">
      <w:tblPr/>
      <w:tcPr>
        <w:tcBorders>
          <w:insideH w:val="nil"/>
          <w:insideV w:val="nil"/>
        </w:tcBorders>
        <w:shd w:val="clear" w:color="auto" w:fill="ABEB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tblBorders>
    </w:tblPr>
    <w:tblStylePr w:type="firstRow">
      <w:pPr>
        <w:spacing w:before="0" w:after="0" w:line="240" w:lineRule="auto"/>
      </w:pPr>
      <w:rPr>
        <w:b/>
        <w:bCs/>
        <w:color w:val="FFFFFF" w:themeColor="background1"/>
      </w:rPr>
      <w:tblPr/>
      <w:tcPr>
        <w:tc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shd w:val="clear" w:color="auto" w:fill="33B9C4" w:themeFill="accent4"/>
      </w:tcPr>
    </w:tblStylePr>
    <w:tblStylePr w:type="lastRow">
      <w:pPr>
        <w:spacing w:before="0" w:after="0" w:line="240" w:lineRule="auto"/>
      </w:pPr>
      <w:rPr>
        <w:b/>
        <w:bCs/>
      </w:rPr>
      <w:tblPr/>
      <w:tcPr>
        <w:tcBorders>
          <w:top w:val="double" w:sz="6"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BEEF1" w:themeFill="accent4" w:themeFillTint="3F"/>
      </w:tcPr>
    </w:tblStylePr>
    <w:tblStylePr w:type="band1Horz">
      <w:tblPr/>
      <w:tcPr>
        <w:tcBorders>
          <w:insideH w:val="nil"/>
          <w:insideV w:val="nil"/>
        </w:tcBorders>
        <w:shd w:val="clear" w:color="auto" w:fill="CBEEF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tblBorders>
    </w:tblPr>
    <w:tblStylePr w:type="firstRow">
      <w:pPr>
        <w:spacing w:before="0" w:after="0" w:line="240" w:lineRule="auto"/>
      </w:pPr>
      <w:rPr>
        <w:b/>
        <w:bCs/>
        <w:color w:val="FFFFFF" w:themeColor="background1"/>
      </w:rPr>
      <w:tblPr/>
      <w:tcPr>
        <w:tc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shd w:val="clear" w:color="auto" w:fill="ABBC38" w:themeFill="accent5"/>
      </w:tcPr>
    </w:tblStylePr>
    <w:tblStylePr w:type="lastRow">
      <w:pPr>
        <w:spacing w:before="0" w:after="0" w:line="240" w:lineRule="auto"/>
      </w:pPr>
      <w:rPr>
        <w:b/>
        <w:bCs/>
      </w:rPr>
      <w:tblPr/>
      <w:tcPr>
        <w:tcBorders>
          <w:top w:val="double" w:sz="6"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CC" w:themeFill="accent5" w:themeFillTint="3F"/>
      </w:tcPr>
    </w:tblStylePr>
    <w:tblStylePr w:type="band1Horz">
      <w:tblPr/>
      <w:tcPr>
        <w:tcBorders>
          <w:insideH w:val="nil"/>
          <w:insideV w:val="nil"/>
        </w:tcBorders>
        <w:shd w:val="clear" w:color="auto" w:fill="EBF0C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tblBorders>
    </w:tblPr>
    <w:tblStylePr w:type="firstRow">
      <w:pPr>
        <w:spacing w:before="0" w:after="0" w:line="240" w:lineRule="auto"/>
      </w:pPr>
      <w:rPr>
        <w:b/>
        <w:bCs/>
        <w:color w:val="FFFFFF" w:themeColor="background1"/>
      </w:rPr>
      <w:tblPr/>
      <w:tcPr>
        <w:tc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shd w:val="clear" w:color="auto" w:fill="EFDB6C" w:themeFill="accent6"/>
      </w:tcPr>
    </w:tblStylePr>
    <w:tblStylePr w:type="lastRow">
      <w:pPr>
        <w:spacing w:before="0" w:after="0" w:line="240" w:lineRule="auto"/>
      </w:pPr>
      <w:rPr>
        <w:b/>
        <w:bCs/>
      </w:rPr>
      <w:tblPr/>
      <w:tcPr>
        <w:tcBorders>
          <w:top w:val="double" w:sz="6"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6" w:themeFillTint="3F"/>
      </w:tcPr>
    </w:tblStylePr>
    <w:tblStylePr w:type="band1Horz">
      <w:tblPr/>
      <w:tcPr>
        <w:tcBorders>
          <w:insideH w:val="nil"/>
          <w:insideV w:val="nil"/>
        </w:tcBorders>
        <w:shd w:val="clear" w:color="auto" w:fill="FBF6DA"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4B" w:themeFill="accent1"/>
      </w:tcPr>
    </w:tblStylePr>
    <w:tblStylePr w:type="lastCol">
      <w:rPr>
        <w:b/>
        <w:bCs/>
        <w:color w:val="FFFFFF" w:themeColor="background1"/>
      </w:rPr>
      <w:tblPr/>
      <w:tcPr>
        <w:tcBorders>
          <w:left w:val="nil"/>
          <w:right w:val="nil"/>
          <w:insideH w:val="nil"/>
          <w:insideV w:val="nil"/>
        </w:tcBorders>
        <w:shd w:val="clear" w:color="auto" w:fill="0087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3"/>
      </w:tcPr>
    </w:tblStylePr>
    <w:tblStylePr w:type="lastCol">
      <w:rPr>
        <w:b/>
        <w:bCs/>
        <w:color w:val="FFFFFF" w:themeColor="background1"/>
      </w:rPr>
      <w:tblPr/>
      <w:tcPr>
        <w:tcBorders>
          <w:left w:val="nil"/>
          <w:right w:val="nil"/>
          <w:insideH w:val="nil"/>
          <w:insideV w:val="nil"/>
        </w:tcBorders>
        <w:shd w:val="clear" w:color="auto" w:fill="0085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C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C4" w:themeFill="accent4"/>
      </w:tcPr>
    </w:tblStylePr>
    <w:tblStylePr w:type="lastCol">
      <w:rPr>
        <w:b/>
        <w:bCs/>
        <w:color w:val="FFFFFF" w:themeColor="background1"/>
      </w:rPr>
      <w:tblPr/>
      <w:tcPr>
        <w:tcBorders>
          <w:left w:val="nil"/>
          <w:right w:val="nil"/>
          <w:insideH w:val="nil"/>
          <w:insideV w:val="nil"/>
        </w:tcBorders>
        <w:shd w:val="clear" w:color="auto" w:fill="33B9C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BC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BC38" w:themeFill="accent5"/>
      </w:tcPr>
    </w:tblStylePr>
    <w:tblStylePr w:type="lastCol">
      <w:rPr>
        <w:b/>
        <w:bCs/>
        <w:color w:val="FFFFFF" w:themeColor="background1"/>
      </w:rPr>
      <w:tblPr/>
      <w:tcPr>
        <w:tcBorders>
          <w:left w:val="nil"/>
          <w:right w:val="nil"/>
          <w:insideH w:val="nil"/>
          <w:insideV w:val="nil"/>
        </w:tcBorders>
        <w:shd w:val="clear" w:color="auto" w:fill="ABBC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6"/>
      </w:tcPr>
    </w:tblStylePr>
    <w:tblStylePr w:type="lastCol">
      <w:rPr>
        <w:b/>
        <w:bCs/>
        <w:color w:val="FFFFFF" w:themeColor="background1"/>
      </w:rPr>
      <w:tblPr/>
      <w:tcPr>
        <w:tcBorders>
          <w:left w:val="nil"/>
          <w:right w:val="nil"/>
          <w:insideH w:val="nil"/>
          <w:insideV w:val="nil"/>
        </w:tcBorders>
        <w:shd w:val="clear" w:color="auto" w:fill="EFDB6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22553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semiHidden/>
    <w:rsid w:val="00225534"/>
    <w:rPr>
      <w:rFonts w:asciiTheme="majorHAnsi" w:eastAsiaTheme="majorEastAsia" w:hAnsiTheme="majorHAnsi" w:cstheme="majorBidi"/>
      <w:sz w:val="24"/>
      <w:szCs w:val="24"/>
      <w:shd w:val="pct20" w:color="auto" w:fill="auto"/>
    </w:rPr>
  </w:style>
  <w:style w:type="paragraph" w:styleId="Ingenafstand">
    <w:name w:val="No Spacing"/>
    <w:uiPriority w:val="99"/>
    <w:semiHidden/>
    <w:qFormat/>
    <w:rsid w:val="00225534"/>
    <w:pPr>
      <w:spacing w:line="240" w:lineRule="auto"/>
    </w:pPr>
    <w:rPr>
      <w:szCs w:val="24"/>
    </w:rPr>
  </w:style>
  <w:style w:type="paragraph" w:styleId="NormalWeb">
    <w:name w:val="Normal (Web)"/>
    <w:basedOn w:val="Normal"/>
    <w:uiPriority w:val="99"/>
    <w:semiHidden/>
    <w:rsid w:val="00225534"/>
    <w:rPr>
      <w:rFonts w:ascii="Times New Roman" w:hAnsi="Times New Roman"/>
      <w:sz w:val="24"/>
    </w:rPr>
  </w:style>
  <w:style w:type="paragraph" w:styleId="Normalindrykning">
    <w:name w:val="Normal Indent"/>
    <w:basedOn w:val="Normal"/>
    <w:uiPriority w:val="99"/>
    <w:semiHidden/>
    <w:rsid w:val="00225534"/>
    <w:pPr>
      <w:ind w:left="1304"/>
    </w:pPr>
  </w:style>
  <w:style w:type="paragraph" w:styleId="Noteoverskrift">
    <w:name w:val="Note Heading"/>
    <w:basedOn w:val="Normal"/>
    <w:next w:val="Normal"/>
    <w:link w:val="NoteoverskriftTegn"/>
    <w:uiPriority w:val="99"/>
    <w:semiHidden/>
    <w:rsid w:val="00225534"/>
    <w:pPr>
      <w:spacing w:line="240" w:lineRule="auto"/>
    </w:pPr>
  </w:style>
  <w:style w:type="character" w:customStyle="1" w:styleId="NoteoverskriftTegn">
    <w:name w:val="Noteoverskrift Tegn"/>
    <w:basedOn w:val="Standardskrifttypeiafsnit"/>
    <w:link w:val="Noteoverskrift"/>
    <w:semiHidden/>
    <w:rsid w:val="00225534"/>
    <w:rPr>
      <w:rFonts w:ascii="Georgia" w:hAnsi="Georgia"/>
      <w:szCs w:val="24"/>
    </w:rPr>
  </w:style>
  <w:style w:type="character" w:styleId="Pladsholdertekst">
    <w:name w:val="Placeholder Text"/>
    <w:basedOn w:val="Standardskrifttypeiafsnit"/>
    <w:uiPriority w:val="99"/>
    <w:semiHidden/>
    <w:rsid w:val="00225534"/>
    <w:rPr>
      <w:color w:val="808080"/>
    </w:rPr>
  </w:style>
  <w:style w:type="paragraph" w:styleId="Almindeligtekst">
    <w:name w:val="Plain Text"/>
    <w:basedOn w:val="Normal"/>
    <w:link w:val="AlmindeligtekstTegn"/>
    <w:uiPriority w:val="99"/>
    <w:semiHidden/>
    <w:rsid w:val="00225534"/>
    <w:pPr>
      <w:spacing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684B85"/>
    <w:rPr>
      <w:rFonts w:ascii="Consolas" w:hAnsi="Consolas" w:cs="Consolas"/>
      <w:sz w:val="21"/>
      <w:szCs w:val="21"/>
    </w:rPr>
  </w:style>
  <w:style w:type="paragraph" w:styleId="Citat">
    <w:name w:val="Quote"/>
    <w:basedOn w:val="Normal"/>
    <w:next w:val="Normal"/>
    <w:link w:val="CitatTegn"/>
    <w:uiPriority w:val="99"/>
    <w:semiHidden/>
    <w:qFormat/>
    <w:rsid w:val="00225534"/>
    <w:rPr>
      <w:i/>
      <w:iCs/>
      <w:color w:val="000000" w:themeColor="text1"/>
    </w:rPr>
  </w:style>
  <w:style w:type="character" w:customStyle="1" w:styleId="CitatTegn">
    <w:name w:val="Citat Tegn"/>
    <w:basedOn w:val="Standardskrifttypeiafsnit"/>
    <w:link w:val="Citat"/>
    <w:uiPriority w:val="99"/>
    <w:semiHidden/>
    <w:rsid w:val="00684B85"/>
    <w:rPr>
      <w:rFonts w:ascii="Georgia" w:hAnsi="Georgia"/>
      <w:i/>
      <w:iCs/>
      <w:color w:val="000000" w:themeColor="text1"/>
      <w:szCs w:val="24"/>
    </w:rPr>
  </w:style>
  <w:style w:type="paragraph" w:styleId="Starthilsen">
    <w:name w:val="Salutation"/>
    <w:basedOn w:val="Normal"/>
    <w:next w:val="Normal"/>
    <w:link w:val="StarthilsenTegn"/>
    <w:uiPriority w:val="99"/>
    <w:semiHidden/>
    <w:rsid w:val="00225534"/>
  </w:style>
  <w:style w:type="character" w:customStyle="1" w:styleId="StarthilsenTegn">
    <w:name w:val="Starthilsen Tegn"/>
    <w:basedOn w:val="Standardskrifttypeiafsnit"/>
    <w:link w:val="Starthilsen"/>
    <w:uiPriority w:val="99"/>
    <w:semiHidden/>
    <w:rsid w:val="00684B85"/>
    <w:rPr>
      <w:rFonts w:ascii="Georgia" w:hAnsi="Georgia"/>
      <w:szCs w:val="24"/>
    </w:rPr>
  </w:style>
  <w:style w:type="paragraph" w:styleId="Underskrift">
    <w:name w:val="Signature"/>
    <w:basedOn w:val="Normal"/>
    <w:link w:val="UnderskriftTegn"/>
    <w:uiPriority w:val="99"/>
    <w:semiHidden/>
    <w:rsid w:val="00225534"/>
    <w:pPr>
      <w:spacing w:line="240" w:lineRule="auto"/>
      <w:ind w:left="4252"/>
    </w:pPr>
  </w:style>
  <w:style w:type="character" w:customStyle="1" w:styleId="UnderskriftTegn">
    <w:name w:val="Underskrift Tegn"/>
    <w:basedOn w:val="Standardskrifttypeiafsnit"/>
    <w:link w:val="Underskrift"/>
    <w:uiPriority w:val="99"/>
    <w:semiHidden/>
    <w:rsid w:val="00684B85"/>
    <w:rPr>
      <w:rFonts w:ascii="Georgia" w:hAnsi="Georgia"/>
      <w:szCs w:val="24"/>
    </w:rPr>
  </w:style>
  <w:style w:type="character" w:styleId="Strk">
    <w:name w:val="Strong"/>
    <w:basedOn w:val="Standardskrifttypeiafsnit"/>
    <w:uiPriority w:val="99"/>
    <w:semiHidden/>
    <w:qFormat/>
    <w:rsid w:val="00225534"/>
    <w:rPr>
      <w:b/>
      <w:bCs/>
    </w:rPr>
  </w:style>
  <w:style w:type="paragraph" w:styleId="Undertitel">
    <w:name w:val="Subtitle"/>
    <w:basedOn w:val="Normal"/>
    <w:next w:val="Normal"/>
    <w:link w:val="UndertitelTegn"/>
    <w:uiPriority w:val="8"/>
    <w:semiHidden/>
    <w:rsid w:val="007E0C49"/>
    <w:pPr>
      <w:numPr>
        <w:ilvl w:val="1"/>
      </w:numPr>
      <w:spacing w:after="520" w:line="440" w:lineRule="atLeast"/>
      <w:contextualSpacing/>
    </w:pPr>
    <w:rPr>
      <w:rFonts w:eastAsiaTheme="majorEastAsia" w:cstheme="majorBidi"/>
      <w:iCs/>
      <w:sz w:val="28"/>
    </w:rPr>
  </w:style>
  <w:style w:type="character" w:customStyle="1" w:styleId="UndertitelTegn">
    <w:name w:val="Undertitel Tegn"/>
    <w:basedOn w:val="Standardskrifttypeiafsnit"/>
    <w:link w:val="Undertitel"/>
    <w:uiPriority w:val="8"/>
    <w:semiHidden/>
    <w:rsid w:val="001C7630"/>
    <w:rPr>
      <w:rFonts w:eastAsiaTheme="majorEastAsia" w:cstheme="majorBidi"/>
      <w:iCs/>
      <w:sz w:val="28"/>
    </w:rPr>
  </w:style>
  <w:style w:type="character" w:styleId="Svagfremhvning">
    <w:name w:val="Subtle Emphasis"/>
    <w:basedOn w:val="Standardskrifttypeiafsnit"/>
    <w:uiPriority w:val="99"/>
    <w:semiHidden/>
    <w:qFormat/>
    <w:rsid w:val="00225534"/>
    <w:rPr>
      <w:i/>
      <w:iCs/>
      <w:color w:val="808080" w:themeColor="text1" w:themeTint="7F"/>
    </w:rPr>
  </w:style>
  <w:style w:type="table" w:styleId="Tabel-3D-effekter1">
    <w:name w:val="Table 3D effects 1"/>
    <w:basedOn w:val="Tabel-Normal"/>
    <w:uiPriority w:val="99"/>
    <w:semiHidden/>
    <w:rsid w:val="002255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22553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2255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22553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22553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22553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22553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22553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22553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22553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22553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22553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2255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2255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2255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22553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22553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22553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22553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22553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2255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22553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22553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22553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rsid w:val="00225534"/>
    <w:pPr>
      <w:ind w:left="200" w:hanging="200"/>
    </w:pPr>
  </w:style>
  <w:style w:type="paragraph" w:styleId="Listeoverfigurer">
    <w:name w:val="table of figures"/>
    <w:basedOn w:val="Normal"/>
    <w:next w:val="Normal"/>
    <w:uiPriority w:val="99"/>
    <w:semiHidden/>
    <w:rsid w:val="00225534"/>
  </w:style>
  <w:style w:type="table" w:styleId="Tabel-Professionel">
    <w:name w:val="Table Professional"/>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22553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22553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22553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22553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22553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225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22553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22553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22553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8"/>
    <w:semiHidden/>
    <w:rsid w:val="007E0C49"/>
    <w:pPr>
      <w:spacing w:line="440" w:lineRule="atLeast"/>
      <w:contextualSpacing/>
    </w:pPr>
    <w:rPr>
      <w:rFonts w:eastAsiaTheme="majorEastAsia" w:cstheme="majorBidi"/>
      <w:kern w:val="28"/>
      <w:sz w:val="36"/>
      <w:szCs w:val="52"/>
    </w:rPr>
  </w:style>
  <w:style w:type="character" w:customStyle="1" w:styleId="TitelTegn">
    <w:name w:val="Titel Tegn"/>
    <w:basedOn w:val="Standardskrifttypeiafsnit"/>
    <w:link w:val="Titel"/>
    <w:uiPriority w:val="8"/>
    <w:semiHidden/>
    <w:rsid w:val="001C7630"/>
    <w:rPr>
      <w:rFonts w:eastAsiaTheme="majorEastAsia" w:cstheme="majorBidi"/>
      <w:kern w:val="28"/>
      <w:sz w:val="36"/>
      <w:szCs w:val="52"/>
    </w:rPr>
  </w:style>
  <w:style w:type="paragraph" w:styleId="Citatoverskrift">
    <w:name w:val="toa heading"/>
    <w:basedOn w:val="Normal"/>
    <w:next w:val="Normal"/>
    <w:uiPriority w:val="10"/>
    <w:semiHidden/>
    <w:rsid w:val="00C16955"/>
    <w:pPr>
      <w:spacing w:after="520" w:line="360" w:lineRule="atLeast"/>
    </w:pPr>
    <w:rPr>
      <w:rFonts w:ascii="Trebuchet MS" w:eastAsiaTheme="majorEastAsia" w:hAnsi="Trebuchet MS" w:cstheme="majorBidi"/>
      <w:b/>
      <w:bCs/>
      <w:sz w:val="28"/>
      <w:lang w:eastAsia="en-US"/>
    </w:rPr>
  </w:style>
  <w:style w:type="paragraph" w:styleId="Indholdsfortegnelse1">
    <w:name w:val="toc 1"/>
    <w:basedOn w:val="Normal"/>
    <w:next w:val="Normal"/>
    <w:uiPriority w:val="9"/>
    <w:rsid w:val="00C16955"/>
    <w:pPr>
      <w:tabs>
        <w:tab w:val="right" w:leader="dot" w:pos="6861"/>
      </w:tabs>
      <w:spacing w:before="120"/>
      <w:ind w:right="567"/>
    </w:pPr>
    <w:rPr>
      <w:rFonts w:eastAsiaTheme="minorHAnsi" w:cstheme="minorBidi"/>
      <w:b/>
      <w:szCs w:val="18"/>
      <w:lang w:eastAsia="en-US"/>
    </w:rPr>
  </w:style>
  <w:style w:type="paragraph" w:styleId="Indholdsfortegnelse2">
    <w:name w:val="toc 2"/>
    <w:basedOn w:val="Normal"/>
    <w:next w:val="Normal"/>
    <w:uiPriority w:val="9"/>
    <w:rsid w:val="00C16955"/>
    <w:pPr>
      <w:tabs>
        <w:tab w:val="right" w:leader="dot" w:pos="6861"/>
      </w:tabs>
      <w:ind w:right="567"/>
    </w:pPr>
    <w:rPr>
      <w:rFonts w:eastAsiaTheme="minorHAnsi" w:cstheme="minorBidi"/>
      <w:szCs w:val="18"/>
      <w:lang w:eastAsia="en-US"/>
    </w:rPr>
  </w:style>
  <w:style w:type="paragraph" w:styleId="Indholdsfortegnelse3">
    <w:name w:val="toc 3"/>
    <w:basedOn w:val="Normal"/>
    <w:next w:val="Normal"/>
    <w:uiPriority w:val="9"/>
    <w:rsid w:val="00C16955"/>
    <w:pPr>
      <w:tabs>
        <w:tab w:val="right" w:leader="dot" w:pos="6861"/>
      </w:tabs>
      <w:ind w:left="851" w:right="567"/>
    </w:pPr>
    <w:rPr>
      <w:rFonts w:eastAsiaTheme="minorHAnsi" w:cstheme="minorBidi"/>
      <w:szCs w:val="18"/>
      <w:lang w:eastAsia="en-US"/>
    </w:rPr>
  </w:style>
  <w:style w:type="paragraph" w:styleId="Indholdsfortegnelse4">
    <w:name w:val="toc 4"/>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5">
    <w:name w:val="toc 5"/>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6">
    <w:name w:val="toc 6"/>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7">
    <w:name w:val="toc 7"/>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8">
    <w:name w:val="toc 8"/>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9">
    <w:name w:val="toc 9"/>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Overskrift">
    <w:name w:val="TOC Heading"/>
    <w:basedOn w:val="Normal"/>
    <w:next w:val="Normal"/>
    <w:uiPriority w:val="9"/>
    <w:semiHidden/>
    <w:rsid w:val="00C16955"/>
    <w:pPr>
      <w:spacing w:after="520" w:line="360" w:lineRule="atLeast"/>
    </w:pPr>
    <w:rPr>
      <w:rFonts w:eastAsiaTheme="minorHAnsi" w:cstheme="minorBidi"/>
      <w:sz w:val="28"/>
      <w:szCs w:val="18"/>
      <w:lang w:eastAsia="en-US"/>
    </w:rPr>
  </w:style>
  <w:style w:type="character" w:customStyle="1" w:styleId="ParadigmeKommentar">
    <w:name w:val="ParadigmeKommentar"/>
    <w:basedOn w:val="ForklarendeTekst"/>
    <w:uiPriority w:val="7"/>
    <w:rsid w:val="00225534"/>
    <w:rPr>
      <w:rFonts w:ascii="Georgia" w:hAnsi="Georgia"/>
      <w:i/>
      <w:color w:val="FF0000"/>
      <w:sz w:val="18"/>
      <w:u w:val="none"/>
    </w:rPr>
  </w:style>
  <w:style w:type="paragraph" w:customStyle="1" w:styleId="PressTitle">
    <w:name w:val="PressTitle"/>
    <w:basedOn w:val="Normal"/>
    <w:next w:val="Normal"/>
    <w:uiPriority w:val="8"/>
    <w:semiHidden/>
    <w:rsid w:val="003B6C74"/>
    <w:pPr>
      <w:spacing w:after="260" w:line="700" w:lineRule="atLeast"/>
      <w:contextualSpacing/>
    </w:pPr>
    <w:rPr>
      <w:sz w:val="66"/>
      <w:szCs w:val="22"/>
    </w:rPr>
  </w:style>
  <w:style w:type="paragraph" w:customStyle="1" w:styleId="DocumentName">
    <w:name w:val="Document Name"/>
    <w:basedOn w:val="Sidehoved"/>
    <w:uiPriority w:val="8"/>
    <w:semiHidden/>
    <w:qFormat/>
    <w:rsid w:val="00CF1627"/>
    <w:rPr>
      <w:caps/>
    </w:rPr>
  </w:style>
  <w:style w:type="paragraph" w:customStyle="1" w:styleId="Tabel">
    <w:name w:val="Tabel"/>
    <w:uiPriority w:val="4"/>
    <w:rsid w:val="00EC76B0"/>
    <w:pPr>
      <w:spacing w:before="40" w:after="40" w:line="240" w:lineRule="atLeast"/>
      <w:ind w:left="113" w:right="113"/>
    </w:pPr>
    <w:rPr>
      <w:rFonts w:eastAsiaTheme="minorHAnsi" w:cstheme="minorBidi"/>
      <w:sz w:val="16"/>
      <w:szCs w:val="18"/>
      <w:lang w:eastAsia="en-US"/>
    </w:rPr>
  </w:style>
  <w:style w:type="paragraph" w:customStyle="1" w:styleId="Tabel-Tal">
    <w:name w:val="Tabel - Tal"/>
    <w:basedOn w:val="Tabel"/>
    <w:uiPriority w:val="4"/>
    <w:rsid w:val="009C37F8"/>
    <w:pPr>
      <w:jc w:val="right"/>
    </w:pPr>
  </w:style>
  <w:style w:type="paragraph" w:customStyle="1" w:styleId="Tabel-TalTotal">
    <w:name w:val="Tabel - Tal Total"/>
    <w:basedOn w:val="Tabel-Tal"/>
    <w:uiPriority w:val="4"/>
    <w:rsid w:val="009C37F8"/>
    <w:rPr>
      <w:b/>
    </w:rPr>
  </w:style>
  <w:style w:type="paragraph" w:customStyle="1" w:styleId="Tabel-Tekst">
    <w:name w:val="Tabel - Tekst"/>
    <w:basedOn w:val="Tabel"/>
    <w:uiPriority w:val="4"/>
    <w:rsid w:val="009C37F8"/>
  </w:style>
  <w:style w:type="paragraph" w:customStyle="1" w:styleId="Tabel-TekstTotal">
    <w:name w:val="Tabel - Tekst Total"/>
    <w:basedOn w:val="Tabel-Tekst"/>
    <w:uiPriority w:val="4"/>
    <w:rsid w:val="009C37F8"/>
    <w:rPr>
      <w:b/>
    </w:rPr>
  </w:style>
  <w:style w:type="paragraph" w:customStyle="1" w:styleId="DocumentHeading">
    <w:name w:val="Document Heading"/>
    <w:basedOn w:val="Overskrift1"/>
    <w:uiPriority w:val="6"/>
    <w:semiHidden/>
    <w:rsid w:val="00944EE8"/>
    <w:pPr>
      <w:spacing w:before="0"/>
    </w:pPr>
  </w:style>
  <w:style w:type="paragraph" w:customStyle="1" w:styleId="Default">
    <w:name w:val="Default"/>
    <w:rsid w:val="009C3979"/>
    <w:pPr>
      <w:autoSpaceDE w:val="0"/>
      <w:autoSpaceDN w:val="0"/>
      <w:adjustRightInd w:val="0"/>
      <w:spacing w:line="240" w:lineRule="auto"/>
    </w:pPr>
    <w:rPr>
      <w:rFonts w:ascii="Verdana" w:hAnsi="Verdana" w:cs="Verdana"/>
      <w:color w:val="000000"/>
      <w:sz w:val="24"/>
      <w:szCs w:val="24"/>
    </w:rPr>
  </w:style>
  <w:style w:type="paragraph" w:customStyle="1" w:styleId="Ledetekst">
    <w:name w:val="Ledetekst"/>
    <w:basedOn w:val="Normal"/>
    <w:uiPriority w:val="3"/>
    <w:rsid w:val="001A43C2"/>
    <w:pPr>
      <w:spacing w:before="40" w:after="40"/>
      <w:ind w:left="397" w:right="57" w:hanging="340"/>
    </w:pPr>
  </w:style>
  <w:style w:type="paragraph" w:customStyle="1" w:styleId="Template-Address10000">
    <w:name w:val="Template - Address (10000)"/>
    <w:basedOn w:val="Normal"/>
    <w:uiPriority w:val="9"/>
    <w:semiHidden/>
    <w:rsid w:val="00A3576C"/>
    <w:pPr>
      <w:tabs>
        <w:tab w:val="center" w:pos="4819"/>
        <w:tab w:val="right" w:pos="9638"/>
      </w:tabs>
      <w:spacing w:line="168" w:lineRule="atLeast"/>
    </w:pPr>
    <w:rPr>
      <w:rFonts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ontortema">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ministeriet">
      <a:majorFont>
        <a:latin typeface="Georgia"/>
        <a:ea typeface=""/>
        <a:cs typeface=""/>
      </a:majorFont>
      <a:minorFont>
        <a:latin typeface="Georgi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8</Pages>
  <Words>1977</Words>
  <Characters>12065</Characters>
  <Application>Microsoft Office Word</Application>
  <DocSecurity>0</DocSecurity>
  <Lines>100</Lines>
  <Paragraphs>28</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Brev</vt:lpstr>
      <vt:lpstr>Brev</vt:lpstr>
      <vt:lpstr/>
    </vt:vector>
  </TitlesOfParts>
  <Company>Miljøministeriet</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creator>Miljø- og Fødevareministeriet</dc:creator>
  <cp:keywords/>
  <dc:description/>
  <cp:lastModifiedBy>Jens Schultz Thers</cp:lastModifiedBy>
  <cp:revision>13</cp:revision>
  <cp:lastPrinted>2005-05-20T12:11:00Z</cp:lastPrinted>
  <dcterms:created xsi:type="dcterms:W3CDTF">2025-06-25T10:30:00Z</dcterms:created>
  <dcterms:modified xsi:type="dcterms:W3CDTF">2025-06-30T09:19:00Z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SD_KeepOpenIfEmpty">
    <vt:lpwstr>False</vt:lpwstr>
  </property>
  <property fmtid="{D5CDD505-2E9C-101B-9397-08002B2CF9AE}" pid="6" name="SD_BrandingGraphicBehavior">
    <vt:lpwstr>Standard</vt:lpwstr>
  </property>
  <property fmtid="{D5CDD505-2E9C-101B-9397-08002B2CF9AE}" pid="7" name="ContentDefinition">
    <vt:lpwstr>Brev</vt:lpwstr>
  </property>
  <property fmtid="{D5CDD505-2E9C-101B-9397-08002B2CF9AE}" pid="8" name="SD_RunWordEngine">
    <vt:lpwstr>True</vt:lpwstr>
  </property>
  <property fmtid="{D5CDD505-2E9C-101B-9397-08002B2CF9AE}" pid="9" name="SD_ShowDocumentInfo">
    <vt:lpwstr>True</vt:lpwstr>
  </property>
  <property fmtid="{D5CDD505-2E9C-101B-9397-08002B2CF9AE}" pid="10" name="SD_ShowGeneralPanel">
    <vt:lpwstr>True</vt:lpwstr>
  </property>
  <property fmtid="{D5CDD505-2E9C-101B-9397-08002B2CF9AE}" pid="11" name="ContentRemapped">
    <vt:lpwstr>true</vt:lpwstr>
  </property>
  <property fmtid="{D5CDD505-2E9C-101B-9397-08002B2CF9AE}" pid="12" name="SD_DocumentLanguage">
    <vt:lpwstr>da-DK</vt:lpwstr>
  </property>
  <property fmtid="{D5CDD505-2E9C-101B-9397-08002B2CF9AE}" pid="13" name="sdDocumentDate">
    <vt:lpwstr>44208</vt:lpwstr>
  </property>
  <property fmtid="{D5CDD505-2E9C-101B-9397-08002B2CF9AE}" pid="14" name="sdDocumentDateFormat">
    <vt:lpwstr>da-DK:'Den' d. MMMM yyyy</vt:lpwstr>
  </property>
  <property fmtid="{D5CDD505-2E9C-101B-9397-08002B2CF9AE}" pid="15" name="SD_DocumentLanguageString">
    <vt:lpwstr>Dansk</vt:lpwstr>
  </property>
  <property fmtid="{D5CDD505-2E9C-101B-9397-08002B2CF9AE}" pid="16" name="SD_CtlText_Usersettings_Userprofile">
    <vt:lpwstr>David Rosendahl</vt:lpwstr>
  </property>
  <property fmtid="{D5CDD505-2E9C-101B-9397-08002B2CF9AE}" pid="17" name="SD_CtlText_Generelt_CaseNoF2">
    <vt:lpwstr/>
  </property>
  <property fmtid="{D5CDD505-2E9C-101B-9397-08002B2CF9AE}" pid="18" name="SD_UserprofileName">
    <vt:lpwstr>David Rosendahl</vt:lpwstr>
  </property>
  <property fmtid="{D5CDD505-2E9C-101B-9397-08002B2CF9AE}" pid="19" name="SD_Office_OFF_ID">
    <vt:lpwstr>117</vt:lpwstr>
  </property>
  <property fmtid="{D5CDD505-2E9C-101B-9397-08002B2CF9AE}" pid="20" name="CurrentOfficeID">
    <vt:lpwstr>117</vt:lpwstr>
  </property>
  <property fmtid="{D5CDD505-2E9C-101B-9397-08002B2CF9AE}" pid="21" name="SD_Office_OFF_Organisation">
    <vt:lpwstr>MST</vt:lpwstr>
  </property>
  <property fmtid="{D5CDD505-2E9C-101B-9397-08002B2CF9AE}" pid="22" name="SD_Office_OFF_ArtworkDefinition">
    <vt:lpwstr>MFVM</vt:lpwstr>
  </property>
  <property fmtid="{D5CDD505-2E9C-101B-9397-08002B2CF9AE}" pid="23" name="SD_Office_OFF_LogoFileName">
    <vt:lpwstr>MST</vt:lpwstr>
  </property>
  <property fmtid="{D5CDD505-2E9C-101B-9397-08002B2CF9AE}" pid="24" name="SD_Office_OFF_Institution">
    <vt:lpwstr>Miljøstyrelsen</vt:lpwstr>
  </property>
  <property fmtid="{D5CDD505-2E9C-101B-9397-08002B2CF9AE}" pid="25" name="SD_Office_OFF_Institution_EN">
    <vt:lpwstr>Environmental Protection Agency</vt:lpwstr>
  </property>
  <property fmtid="{D5CDD505-2E9C-101B-9397-08002B2CF9AE}" pid="26" name="SD_Office_OFF_kontor">
    <vt:lpwstr>Organisation &amp; Digitalisering</vt:lpwstr>
  </property>
  <property fmtid="{D5CDD505-2E9C-101B-9397-08002B2CF9AE}" pid="27" name="SD_Office_OFF_Department">
    <vt:lpwstr>Organisation &amp; Digitalisering</vt:lpwstr>
  </property>
  <property fmtid="{D5CDD505-2E9C-101B-9397-08002B2CF9AE}" pid="28" name="SD_Office_OFF_Department_EN">
    <vt:lpwstr>Organisation and Digitisation</vt:lpwstr>
  </property>
  <property fmtid="{D5CDD505-2E9C-101B-9397-08002B2CF9AE}" pid="29" name="SD_Office_OFF_Footertext">
    <vt:lpwstr/>
  </property>
  <property fmtid="{D5CDD505-2E9C-101B-9397-08002B2CF9AE}" pid="30" name="SD_Office_OFF_AddressA">
    <vt:lpwstr>Tolderlundsvej 5</vt:lpwstr>
  </property>
  <property fmtid="{D5CDD505-2E9C-101B-9397-08002B2CF9AE}" pid="31" name="SD_Office_OFF_AddressB">
    <vt:lpwstr/>
  </property>
  <property fmtid="{D5CDD505-2E9C-101B-9397-08002B2CF9AE}" pid="32" name="SD_Office_OFF_AddressC">
    <vt:lpwstr/>
  </property>
  <property fmtid="{D5CDD505-2E9C-101B-9397-08002B2CF9AE}" pid="33" name="SD_Office_OFF_AddressCollected">
    <vt:lpwstr>Tolderlundsvej 5</vt:lpwstr>
  </property>
  <property fmtid="{D5CDD505-2E9C-101B-9397-08002B2CF9AE}" pid="34" name="SD_Office_OFF_AddressD">
    <vt:lpwstr>5000</vt:lpwstr>
  </property>
  <property fmtid="{D5CDD505-2E9C-101B-9397-08002B2CF9AE}" pid="35" name="SD_Office_OFF_City">
    <vt:lpwstr>Odense C</vt:lpwstr>
  </property>
  <property fmtid="{D5CDD505-2E9C-101B-9397-08002B2CF9AE}" pid="36" name="SD_Office_OFF_City_EN">
    <vt:lpwstr>Odense C Denmark</vt:lpwstr>
  </property>
  <property fmtid="{D5CDD505-2E9C-101B-9397-08002B2CF9AE}" pid="37" name="SD_Office_OFF_Phone">
    <vt:lpwstr>72 54 40 00</vt:lpwstr>
  </property>
  <property fmtid="{D5CDD505-2E9C-101B-9397-08002B2CF9AE}" pid="38" name="SD_Office_OFF_Phone_EN">
    <vt:lpwstr>+45 72 54 40 00</vt:lpwstr>
  </property>
  <property fmtid="{D5CDD505-2E9C-101B-9397-08002B2CF9AE}" pid="39" name="SD_Office_OFF_Fax">
    <vt:lpwstr/>
  </property>
  <property fmtid="{D5CDD505-2E9C-101B-9397-08002B2CF9AE}" pid="40" name="SD_Office_OFF_Fax_EN">
    <vt:lpwstr/>
  </property>
  <property fmtid="{D5CDD505-2E9C-101B-9397-08002B2CF9AE}" pid="41" name="SD_Office_OFF_Email">
    <vt:lpwstr>mst@mst.dk</vt:lpwstr>
  </property>
  <property fmtid="{D5CDD505-2E9C-101B-9397-08002B2CF9AE}" pid="42" name="SD_Office_OFF_Web">
    <vt:lpwstr>www.mst.dk</vt:lpwstr>
  </property>
  <property fmtid="{D5CDD505-2E9C-101B-9397-08002B2CF9AE}" pid="43" name="SD_Office_OFF_CVR">
    <vt:lpwstr>25798376</vt:lpwstr>
  </property>
  <property fmtid="{D5CDD505-2E9C-101B-9397-08002B2CF9AE}" pid="44" name="SD_Office_OFF_EAN">
    <vt:lpwstr>5798000860810</vt:lpwstr>
  </property>
  <property fmtid="{D5CDD505-2E9C-101B-9397-08002B2CF9AE}" pid="45" name="SD_Office_OFF_EAN_EN">
    <vt:lpwstr>5798000860810</vt:lpwstr>
  </property>
  <property fmtid="{D5CDD505-2E9C-101B-9397-08002B2CF9AE}" pid="46" name="SD_Office_OFF_ColorTheme">
    <vt:lpwstr>MFVM - Miljøstyrelsen</vt:lpwstr>
  </property>
  <property fmtid="{D5CDD505-2E9C-101B-9397-08002B2CF9AE}" pid="47" name="LastCompletedArtworkDefinition">
    <vt:lpwstr>MFVM</vt:lpwstr>
  </property>
  <property fmtid="{D5CDD505-2E9C-101B-9397-08002B2CF9AE}" pid="48" name="USR_Name">
    <vt:lpwstr>David Rosendahl</vt:lpwstr>
  </property>
  <property fmtid="{D5CDD505-2E9C-101B-9397-08002B2CF9AE}" pid="49" name="USR_Initials">
    <vt:lpwstr>DAROS</vt:lpwstr>
  </property>
  <property fmtid="{D5CDD505-2E9C-101B-9397-08002B2CF9AE}" pid="50" name="USR_Title">
    <vt:lpwstr>AC-tekniker</vt:lpwstr>
  </property>
  <property fmtid="{D5CDD505-2E9C-101B-9397-08002B2CF9AE}" pid="51" name="USR_DirectPhone">
    <vt:lpwstr>+45 40 35 69 44</vt:lpwstr>
  </property>
  <property fmtid="{D5CDD505-2E9C-101B-9397-08002B2CF9AE}" pid="52" name="USR_Mobile">
    <vt:lpwstr>+45 40 35 69 44</vt:lpwstr>
  </property>
  <property fmtid="{D5CDD505-2E9C-101B-9397-08002B2CF9AE}" pid="53" name="USR_Email">
    <vt:lpwstr>daros@mst.dk</vt:lpwstr>
  </property>
  <property fmtid="{D5CDD505-2E9C-101B-9397-08002B2CF9AE}" pid="54" name="DocumentInfoFinished">
    <vt:lpwstr>True</vt:lpwstr>
  </property>
</Properties>
</file>