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D65E69" w:rsidRPr="006F5AD5" w14:paraId="30474FE1" w14:textId="77777777" w:rsidTr="009E1D9E">
        <w:trPr>
          <w:cantSplit/>
          <w:trHeight w:val="3159"/>
        </w:trPr>
        <w:tc>
          <w:tcPr>
            <w:tcW w:w="7144" w:type="dxa"/>
          </w:tcPr>
          <w:p w14:paraId="02CF598C" w14:textId="36341E37" w:rsidR="006F5AD5" w:rsidRPr="008C61F0" w:rsidRDefault="00B93E5D" w:rsidP="009E1D9E">
            <w:bookmarkStart w:id="0" w:name="_GoBack"/>
            <w:bookmarkEnd w:id="0"/>
            <w:proofErr w:type="spellStart"/>
            <w:r w:rsidRPr="008C61F0">
              <w:t>EvodiaBio</w:t>
            </w:r>
            <w:proofErr w:type="spellEnd"/>
            <w:r w:rsidRPr="008C61F0">
              <w:t xml:space="preserve"> ApS</w:t>
            </w:r>
          </w:p>
          <w:p w14:paraId="28E06F11" w14:textId="77777777" w:rsidR="00A0214E" w:rsidRPr="00474240" w:rsidRDefault="00A0214E" w:rsidP="00A0214E">
            <w:r w:rsidRPr="00474240">
              <w:t>Islevdalvej 211</w:t>
            </w:r>
          </w:p>
          <w:p w14:paraId="4511BA37" w14:textId="77777777" w:rsidR="00A0214E" w:rsidRPr="00474240" w:rsidRDefault="00A0214E" w:rsidP="00A0214E">
            <w:r w:rsidRPr="00474240">
              <w:t>2610 Rødovre</w:t>
            </w:r>
          </w:p>
          <w:p w14:paraId="27B44005" w14:textId="25CDB607" w:rsidR="006F5AD5" w:rsidRPr="006F5AD5" w:rsidRDefault="00534DA5" w:rsidP="009E1D9E">
            <w:r w:rsidRPr="00B93E5D">
              <w:t xml:space="preserve"> </w:t>
            </w:r>
          </w:p>
          <w:p w14:paraId="4908CE57" w14:textId="77777777" w:rsidR="00D65E69" w:rsidRPr="006F5AD5" w:rsidRDefault="00D65E69" w:rsidP="009E1D9E">
            <w:pPr>
              <w:rPr>
                <w:rFonts w:cs="Arial"/>
                <w:szCs w:val="22"/>
              </w:rPr>
            </w:pPr>
            <w:r w:rsidRPr="006F5AD5">
              <w:rPr>
                <w:rFonts w:cs="Arial"/>
                <w:szCs w:val="22"/>
              </w:rPr>
              <w:t xml:space="preserve">  </w:t>
            </w:r>
          </w:p>
          <w:p w14:paraId="71E0C73B" w14:textId="77777777" w:rsidR="00D65E69" w:rsidRPr="006F5AD5" w:rsidRDefault="00D65E69" w:rsidP="009E1D9E">
            <w:pPr>
              <w:rPr>
                <w:rFonts w:cs="Arial"/>
                <w:szCs w:val="22"/>
              </w:rPr>
            </w:pPr>
            <w:r w:rsidRPr="006F5AD5">
              <w:rPr>
                <w:rFonts w:cs="Arial"/>
                <w:szCs w:val="22"/>
              </w:rPr>
              <w:t xml:space="preserve">  </w:t>
            </w:r>
          </w:p>
          <w:p w14:paraId="5748044A" w14:textId="7B683CED" w:rsidR="001E63D8" w:rsidRPr="0070572E" w:rsidRDefault="00D65E69" w:rsidP="008D1674">
            <w:pPr>
              <w:tabs>
                <w:tab w:val="left" w:pos="6511"/>
              </w:tabs>
              <w:rPr>
                <w:rFonts w:cs="Arial"/>
                <w:color w:val="FF0000"/>
                <w:sz w:val="32"/>
                <w:szCs w:val="32"/>
              </w:rPr>
            </w:pPr>
            <w:r w:rsidRPr="006F5AD5">
              <w:rPr>
                <w:rFonts w:cs="Arial"/>
                <w:szCs w:val="22"/>
              </w:rPr>
              <w:t xml:space="preserve"> </w:t>
            </w:r>
          </w:p>
          <w:p w14:paraId="00D96D6B" w14:textId="77777777" w:rsidR="0077532B" w:rsidRPr="006F5AD5" w:rsidRDefault="0077532B" w:rsidP="008D1674">
            <w:pPr>
              <w:tabs>
                <w:tab w:val="left" w:pos="6511"/>
              </w:tabs>
              <w:rPr>
                <w:rFonts w:cs="Arial"/>
                <w:szCs w:val="22"/>
              </w:rPr>
            </w:pPr>
          </w:p>
        </w:tc>
      </w:tr>
    </w:tbl>
    <w:p w14:paraId="330E01A4" w14:textId="38B0DA8E" w:rsidR="00A41659" w:rsidRPr="00A41659" w:rsidRDefault="00A41659" w:rsidP="00A41659">
      <w:pPr>
        <w:pStyle w:val="DocumentHeading"/>
        <w:rPr>
          <w:sz w:val="24"/>
        </w:rPr>
      </w:pPr>
      <w:r w:rsidRPr="00A41659">
        <w:rPr>
          <w:sz w:val="24"/>
        </w:rPr>
        <w:t xml:space="preserve">Miljøstyrelsens afgørelse om godkendelse til udvidelse af faciliteter til produktion med genetiske modificeret </w:t>
      </w:r>
      <w:proofErr w:type="spellStart"/>
      <w:r w:rsidRPr="00A41659">
        <w:rPr>
          <w:i/>
          <w:sz w:val="24"/>
        </w:rPr>
        <w:t>Saccharomyces</w:t>
      </w:r>
      <w:proofErr w:type="spellEnd"/>
      <w:r w:rsidRPr="00A41659">
        <w:rPr>
          <w:i/>
          <w:sz w:val="24"/>
        </w:rPr>
        <w:t xml:space="preserve"> </w:t>
      </w:r>
      <w:proofErr w:type="spellStart"/>
      <w:r w:rsidRPr="00A41659">
        <w:rPr>
          <w:i/>
          <w:sz w:val="24"/>
        </w:rPr>
        <w:t>cerevisiae</w:t>
      </w:r>
      <w:proofErr w:type="spellEnd"/>
      <w:r w:rsidRPr="00A41659">
        <w:rPr>
          <w:sz w:val="24"/>
        </w:rPr>
        <w:t xml:space="preserve"> til fremstilling af (R)-</w:t>
      </w:r>
      <w:proofErr w:type="spellStart"/>
      <w:r w:rsidRPr="00A41659">
        <w:rPr>
          <w:sz w:val="24"/>
        </w:rPr>
        <w:t>Linalool</w:t>
      </w:r>
      <w:proofErr w:type="spellEnd"/>
      <w:r w:rsidRPr="00A41659">
        <w:rPr>
          <w:sz w:val="24"/>
        </w:rPr>
        <w:t xml:space="preserve"> på </w:t>
      </w:r>
      <w:proofErr w:type="spellStart"/>
      <w:r w:rsidRPr="00A41659">
        <w:rPr>
          <w:sz w:val="24"/>
        </w:rPr>
        <w:t>EvodiaBio</w:t>
      </w:r>
      <w:proofErr w:type="spellEnd"/>
      <w:r w:rsidRPr="00A41659">
        <w:rPr>
          <w:sz w:val="24"/>
        </w:rPr>
        <w:t xml:space="preserve"> ApS, Islevdalvej 221, 2610 Rødovre</w:t>
      </w:r>
    </w:p>
    <w:p w14:paraId="28CFE186" w14:textId="38548612" w:rsidR="00534DA5" w:rsidRDefault="00534DA5" w:rsidP="00FE7E77"/>
    <w:p w14:paraId="2DD29F47" w14:textId="025B250D" w:rsidR="00534DA5" w:rsidRPr="003A0EFB" w:rsidRDefault="00534DA5" w:rsidP="003A0EFB">
      <w:pPr>
        <w:pStyle w:val="Listeafsnit"/>
        <w:numPr>
          <w:ilvl w:val="0"/>
          <w:numId w:val="20"/>
        </w:numPr>
        <w:jc w:val="both"/>
        <w:rPr>
          <w:b/>
          <w:sz w:val="24"/>
        </w:rPr>
      </w:pPr>
      <w:r w:rsidRPr="003A0EFB">
        <w:rPr>
          <w:b/>
          <w:sz w:val="24"/>
        </w:rPr>
        <w:t xml:space="preserve">Miljøstyrelsens afgørelse og vilkår </w:t>
      </w:r>
    </w:p>
    <w:p w14:paraId="40042128" w14:textId="77777777" w:rsidR="00F910E3" w:rsidRPr="005946CA" w:rsidRDefault="00F910E3" w:rsidP="00FE7E77">
      <w:pPr>
        <w:rPr>
          <w:sz w:val="22"/>
        </w:rPr>
      </w:pPr>
    </w:p>
    <w:p w14:paraId="50F2BC08" w14:textId="45D5A73F" w:rsidR="004C3D05" w:rsidRDefault="004C3D05" w:rsidP="004C3D05">
      <w:pPr>
        <w:pStyle w:val="DocumentHeading"/>
        <w:rPr>
          <w:b w:val="0"/>
          <w:sz w:val="20"/>
        </w:rPr>
      </w:pPr>
      <w:r>
        <w:rPr>
          <w:b w:val="0"/>
          <w:sz w:val="20"/>
          <w:szCs w:val="20"/>
        </w:rPr>
        <w:t>Denne afgørelse erstatter godkendelse af 10. maj 2024 ”</w:t>
      </w:r>
      <w:r w:rsidRPr="004C3D05">
        <w:rPr>
          <w:b w:val="0"/>
          <w:sz w:val="20"/>
        </w:rPr>
        <w:t xml:space="preserve">Afgørelse om godkendelse af hal 0.04 til produktion med genetisk modificerede </w:t>
      </w:r>
      <w:proofErr w:type="spellStart"/>
      <w:r w:rsidRPr="004C3D05">
        <w:rPr>
          <w:b w:val="0"/>
          <w:sz w:val="20"/>
        </w:rPr>
        <w:t>Saccharomyces</w:t>
      </w:r>
      <w:proofErr w:type="spellEnd"/>
      <w:r w:rsidRPr="004C3D05">
        <w:rPr>
          <w:b w:val="0"/>
          <w:sz w:val="20"/>
        </w:rPr>
        <w:t xml:space="preserve"> </w:t>
      </w:r>
      <w:proofErr w:type="spellStart"/>
      <w:r w:rsidRPr="004C3D05">
        <w:rPr>
          <w:b w:val="0"/>
          <w:sz w:val="20"/>
        </w:rPr>
        <w:t>cerevisiae</w:t>
      </w:r>
      <w:proofErr w:type="spellEnd"/>
      <w:r w:rsidRPr="004C3D05">
        <w:rPr>
          <w:b w:val="0"/>
          <w:sz w:val="20"/>
        </w:rPr>
        <w:t xml:space="preserve"> til fremstilling af (R)-</w:t>
      </w:r>
      <w:proofErr w:type="spellStart"/>
      <w:r w:rsidRPr="004C3D05">
        <w:rPr>
          <w:b w:val="0"/>
          <w:sz w:val="20"/>
        </w:rPr>
        <w:t>Linalool</w:t>
      </w:r>
      <w:proofErr w:type="spellEnd"/>
      <w:r w:rsidRPr="004C3D05">
        <w:rPr>
          <w:b w:val="0"/>
          <w:sz w:val="20"/>
        </w:rPr>
        <w:t xml:space="preserve"> på </w:t>
      </w:r>
      <w:proofErr w:type="spellStart"/>
      <w:r w:rsidRPr="004C3D05">
        <w:rPr>
          <w:b w:val="0"/>
          <w:sz w:val="20"/>
        </w:rPr>
        <w:t>EvodiaBio</w:t>
      </w:r>
      <w:proofErr w:type="spellEnd"/>
      <w:r w:rsidRPr="004C3D05">
        <w:rPr>
          <w:b w:val="0"/>
          <w:sz w:val="20"/>
        </w:rPr>
        <w:t xml:space="preserve"> ApS, Islevdalvej 211, 2610 Rødovre</w:t>
      </w:r>
      <w:r>
        <w:rPr>
          <w:b w:val="0"/>
          <w:sz w:val="20"/>
        </w:rPr>
        <w:t>”</w:t>
      </w:r>
      <w:r w:rsidR="000D562C">
        <w:rPr>
          <w:b w:val="0"/>
          <w:sz w:val="20"/>
        </w:rPr>
        <w:t>.</w:t>
      </w:r>
    </w:p>
    <w:p w14:paraId="0FDDE724" w14:textId="38169129" w:rsidR="004C3D05" w:rsidRDefault="004C3D05" w:rsidP="00E0177B">
      <w:pPr>
        <w:pStyle w:val="DocumentHeading"/>
        <w:jc w:val="right"/>
        <w:rPr>
          <w:b w:val="0"/>
          <w:sz w:val="20"/>
        </w:rPr>
      </w:pPr>
    </w:p>
    <w:p w14:paraId="1790CBA6" w14:textId="7B68AFA0" w:rsidR="00FE7E77" w:rsidRDefault="00A41659" w:rsidP="00FE7E77">
      <w:r>
        <w:t xml:space="preserve">Miljøstyrelsen godkender </w:t>
      </w:r>
      <w:r w:rsidRPr="009149A4">
        <w:t xml:space="preserve">hermed </w:t>
      </w:r>
      <w:r>
        <w:t xml:space="preserve">bioreaktor (4370L) med produktions volumen på 3000L, </w:t>
      </w:r>
      <w:proofErr w:type="spellStart"/>
      <w:r>
        <w:t>feed</w:t>
      </w:r>
      <w:proofErr w:type="spellEnd"/>
      <w:r>
        <w:t>-tank (3000L), CIP-tank</w:t>
      </w:r>
      <w:r w:rsidR="00E67A44">
        <w:t xml:space="preserve"> (650L),</w:t>
      </w:r>
      <w:r>
        <w:t xml:space="preserve"> to inaktiveringstanke (3450L) </w:t>
      </w:r>
      <w:r w:rsidR="00E67A44">
        <w:t>og centrifuge (</w:t>
      </w:r>
      <w:proofErr w:type="spellStart"/>
      <w:r w:rsidR="00E67A44" w:rsidRPr="00E67A44">
        <w:t>processere</w:t>
      </w:r>
      <w:proofErr w:type="spellEnd"/>
      <w:r w:rsidR="00E67A44" w:rsidRPr="00E67A44">
        <w:t xml:space="preserve"> 500-4000 L per time</w:t>
      </w:r>
      <w:r w:rsidR="00E67A44">
        <w:t xml:space="preserve">) </w:t>
      </w:r>
      <w:r w:rsidR="00E7775A">
        <w:t xml:space="preserve">placeret i hal 0.04 </w:t>
      </w:r>
      <w:r w:rsidRPr="009149A4">
        <w:t>til</w:t>
      </w:r>
      <w:r>
        <w:t xml:space="preserve"> produktion af (R)-</w:t>
      </w:r>
      <w:proofErr w:type="spellStart"/>
      <w:r>
        <w:t>Linalool</w:t>
      </w:r>
      <w:proofErr w:type="spellEnd"/>
      <w:r>
        <w:t xml:space="preserve"> med genetisk modificeret</w:t>
      </w:r>
      <w:r>
        <w:rPr>
          <w:i/>
        </w:rPr>
        <w:t xml:space="preserve"> </w:t>
      </w:r>
      <w:proofErr w:type="spellStart"/>
      <w:r>
        <w:rPr>
          <w:i/>
        </w:rPr>
        <w:t>Saccharamyces</w:t>
      </w:r>
      <w:proofErr w:type="spellEnd"/>
      <w:r>
        <w:rPr>
          <w:i/>
        </w:rPr>
        <w:t xml:space="preserve"> </w:t>
      </w:r>
      <w:proofErr w:type="spellStart"/>
      <w:r>
        <w:rPr>
          <w:i/>
        </w:rPr>
        <w:t>cerevisiae</w:t>
      </w:r>
      <w:proofErr w:type="spellEnd"/>
      <w:r w:rsidR="00D31FDF" w:rsidRPr="00185912">
        <w:t xml:space="preserve">, </w:t>
      </w:r>
      <w:r w:rsidR="00D31FDF">
        <w:t>jf. lov om miljø og g</w:t>
      </w:r>
      <w:r w:rsidR="00D31FDF" w:rsidRPr="005C1EDD">
        <w:t>enteknologi</w:t>
      </w:r>
      <w:r w:rsidR="00D31FDF">
        <w:rPr>
          <w:rStyle w:val="Fodnotehenvisning"/>
        </w:rPr>
        <w:footnoteReference w:id="1"/>
      </w:r>
      <w:r w:rsidR="00D31FDF" w:rsidRPr="005C1EDD">
        <w:t xml:space="preserve"> § 8, stk. 1.</w:t>
      </w:r>
    </w:p>
    <w:p w14:paraId="2C20917B" w14:textId="2BBD5503" w:rsidR="00033A59" w:rsidRDefault="00033A59" w:rsidP="00FE7E77"/>
    <w:p w14:paraId="19730FCF" w14:textId="5DD1AF3B" w:rsidR="00033A59" w:rsidRDefault="00033A59" w:rsidP="00FE7E77">
      <w:r>
        <w:t xml:space="preserve">Afgørelsen vedrører alene forhold, der er omfattet af godkendelse efter lov om miljø og genteknologi. Der er således ikke taget stilling til andre relevante tilladelser i henhold til miljøbeskyttelsesloven eller anden lovgivning. </w:t>
      </w:r>
    </w:p>
    <w:p w14:paraId="04625B8A" w14:textId="2815A767" w:rsidR="0070572E" w:rsidRDefault="0070572E" w:rsidP="00FE7E77"/>
    <w:p w14:paraId="3A3FDDB4" w14:textId="3B88550B" w:rsidR="00822F51" w:rsidRDefault="00822F51" w:rsidP="00FE7E77"/>
    <w:p w14:paraId="19872088" w14:textId="75DBD881" w:rsidR="00D57EA0" w:rsidRPr="00DF4D6B" w:rsidRDefault="00F910E3" w:rsidP="00DF4D6B">
      <w:pPr>
        <w:pStyle w:val="Listeafsnit"/>
        <w:numPr>
          <w:ilvl w:val="1"/>
          <w:numId w:val="21"/>
        </w:numPr>
        <w:rPr>
          <w:b/>
          <w:szCs w:val="22"/>
          <w:u w:val="single"/>
        </w:rPr>
      </w:pPr>
      <w:r w:rsidRPr="00DF4D6B">
        <w:rPr>
          <w:b/>
          <w:szCs w:val="22"/>
          <w:u w:val="single"/>
        </w:rPr>
        <w:t>Afgørelsen meddeles på følgende vilkår:</w:t>
      </w:r>
    </w:p>
    <w:p w14:paraId="5BEA7E8D" w14:textId="74ED3CFB" w:rsidR="00F910E3" w:rsidRPr="0091130C" w:rsidRDefault="00F910E3" w:rsidP="0091130C">
      <w:pPr>
        <w:rPr>
          <w:szCs w:val="22"/>
        </w:rPr>
      </w:pPr>
    </w:p>
    <w:p w14:paraId="4E05C03D" w14:textId="4C928218" w:rsidR="00F910E3" w:rsidRPr="008A367B" w:rsidRDefault="008F3085" w:rsidP="00DF4D6B">
      <w:pPr>
        <w:pStyle w:val="Listeafsnit"/>
        <w:numPr>
          <w:ilvl w:val="0"/>
          <w:numId w:val="17"/>
        </w:numPr>
        <w:rPr>
          <w:b/>
          <w:szCs w:val="22"/>
        </w:rPr>
      </w:pPr>
      <w:r w:rsidRPr="00DF4D6B">
        <w:rPr>
          <w:b/>
          <w:i/>
          <w:szCs w:val="22"/>
        </w:rPr>
        <w:t>Beliggenhed</w:t>
      </w:r>
      <w:r w:rsidR="00F910E3" w:rsidRPr="00DF4D6B">
        <w:rPr>
          <w:b/>
          <w:i/>
          <w:szCs w:val="22"/>
        </w:rPr>
        <w:t>, indretning og drif</w:t>
      </w:r>
      <w:r w:rsidR="00185912">
        <w:rPr>
          <w:b/>
          <w:i/>
          <w:szCs w:val="22"/>
        </w:rPr>
        <w:t>t</w:t>
      </w:r>
    </w:p>
    <w:p w14:paraId="2B95ADAF" w14:textId="77777777" w:rsidR="008A367B" w:rsidRPr="00DF4D6B" w:rsidRDefault="008A367B" w:rsidP="008A367B">
      <w:pPr>
        <w:pStyle w:val="Listeafsnit"/>
        <w:ind w:left="360"/>
        <w:rPr>
          <w:b/>
          <w:szCs w:val="22"/>
        </w:rPr>
      </w:pPr>
    </w:p>
    <w:p w14:paraId="2FDCD884" w14:textId="750CAC18" w:rsidR="008F3085" w:rsidRDefault="008F3085" w:rsidP="008F3085">
      <w:pPr>
        <w:pStyle w:val="Listeafsnit"/>
        <w:numPr>
          <w:ilvl w:val="1"/>
          <w:numId w:val="17"/>
        </w:numPr>
        <w:rPr>
          <w:szCs w:val="22"/>
        </w:rPr>
      </w:pPr>
      <w:r>
        <w:rPr>
          <w:szCs w:val="22"/>
        </w:rPr>
        <w:t>Produkt</w:t>
      </w:r>
      <w:r w:rsidR="00B93E5D">
        <w:rPr>
          <w:szCs w:val="22"/>
        </w:rPr>
        <w:t>ionsområdet</w:t>
      </w:r>
      <w:r w:rsidR="00F022E2">
        <w:rPr>
          <w:szCs w:val="22"/>
        </w:rPr>
        <w:t>, hal 0.04,</w:t>
      </w:r>
      <w:r w:rsidR="00B93E5D">
        <w:rPr>
          <w:szCs w:val="22"/>
        </w:rPr>
        <w:t xml:space="preserve"> til fremstilling af </w:t>
      </w:r>
      <w:r w:rsidR="008C48E1">
        <w:rPr>
          <w:szCs w:val="22"/>
        </w:rPr>
        <w:t>(</w:t>
      </w:r>
      <w:r w:rsidR="00B93E5D">
        <w:rPr>
          <w:szCs w:val="22"/>
        </w:rPr>
        <w:t>R</w:t>
      </w:r>
      <w:r w:rsidR="008C48E1">
        <w:rPr>
          <w:szCs w:val="22"/>
        </w:rPr>
        <w:t>)</w:t>
      </w:r>
      <w:r w:rsidR="00B93E5D">
        <w:rPr>
          <w:szCs w:val="22"/>
        </w:rPr>
        <w:t>-</w:t>
      </w:r>
      <w:proofErr w:type="spellStart"/>
      <w:r w:rsidR="00B93E5D">
        <w:rPr>
          <w:szCs w:val="22"/>
        </w:rPr>
        <w:t>linalool</w:t>
      </w:r>
      <w:proofErr w:type="spellEnd"/>
      <w:r>
        <w:rPr>
          <w:szCs w:val="22"/>
        </w:rPr>
        <w:t xml:space="preserve"> ved brug af genetisk modificerede </w:t>
      </w:r>
      <w:proofErr w:type="spellStart"/>
      <w:r w:rsidR="00B93E5D">
        <w:rPr>
          <w:i/>
        </w:rPr>
        <w:t>Saccharomyces</w:t>
      </w:r>
      <w:proofErr w:type="spellEnd"/>
      <w:r w:rsidR="00B93E5D">
        <w:rPr>
          <w:i/>
        </w:rPr>
        <w:t xml:space="preserve"> </w:t>
      </w:r>
      <w:proofErr w:type="spellStart"/>
      <w:r w:rsidR="00B93E5D">
        <w:rPr>
          <w:i/>
        </w:rPr>
        <w:t>cerevisiae</w:t>
      </w:r>
      <w:proofErr w:type="spellEnd"/>
      <w:r w:rsidRPr="00F910E3">
        <w:rPr>
          <w:szCs w:val="22"/>
        </w:rPr>
        <w:t>,</w:t>
      </w:r>
      <w:r>
        <w:rPr>
          <w:szCs w:val="22"/>
        </w:rPr>
        <w:t xml:space="preserve"> ligger hos </w:t>
      </w:r>
      <w:proofErr w:type="spellStart"/>
      <w:r w:rsidR="00B93E5D">
        <w:rPr>
          <w:szCs w:val="22"/>
        </w:rPr>
        <w:t>EvodiaBio</w:t>
      </w:r>
      <w:proofErr w:type="spellEnd"/>
      <w:r w:rsidR="00B93E5D">
        <w:rPr>
          <w:szCs w:val="22"/>
        </w:rPr>
        <w:t xml:space="preserve"> ApS, Islevdalvej 211, 2610 Rødovre</w:t>
      </w:r>
      <w:r w:rsidR="00D15AE0">
        <w:rPr>
          <w:szCs w:val="22"/>
        </w:rPr>
        <w:t>.</w:t>
      </w:r>
    </w:p>
    <w:p w14:paraId="466B13B9" w14:textId="63814B7C" w:rsidR="008F3085" w:rsidRDefault="008F3085" w:rsidP="008F3085">
      <w:pPr>
        <w:pStyle w:val="Listeafsnit"/>
        <w:rPr>
          <w:szCs w:val="22"/>
        </w:rPr>
      </w:pPr>
    </w:p>
    <w:p w14:paraId="20A3AC6A" w14:textId="2AE5CBA3" w:rsidR="008F3085" w:rsidRDefault="008F3085" w:rsidP="008F3085">
      <w:pPr>
        <w:pStyle w:val="Listeafsnit"/>
        <w:numPr>
          <w:ilvl w:val="1"/>
          <w:numId w:val="17"/>
        </w:numPr>
        <w:rPr>
          <w:szCs w:val="22"/>
        </w:rPr>
      </w:pPr>
      <w:r>
        <w:rPr>
          <w:szCs w:val="22"/>
        </w:rPr>
        <w:t>Den samlede godkendelse af den genetisk modificerede</w:t>
      </w:r>
      <w:r w:rsidR="00024684">
        <w:rPr>
          <w:szCs w:val="22"/>
        </w:rPr>
        <w:t xml:space="preserve"> </w:t>
      </w:r>
      <w:proofErr w:type="spellStart"/>
      <w:r w:rsidR="00024684">
        <w:rPr>
          <w:i/>
        </w:rPr>
        <w:t>Saccharomyces</w:t>
      </w:r>
      <w:proofErr w:type="spellEnd"/>
      <w:r w:rsidR="00024684">
        <w:rPr>
          <w:i/>
        </w:rPr>
        <w:t xml:space="preserve"> </w:t>
      </w:r>
      <w:proofErr w:type="spellStart"/>
      <w:r w:rsidR="00024684">
        <w:rPr>
          <w:i/>
        </w:rPr>
        <w:t>cerevisiae</w:t>
      </w:r>
      <w:proofErr w:type="spellEnd"/>
      <w:r w:rsidR="00024684">
        <w:rPr>
          <w:i/>
        </w:rPr>
        <w:t xml:space="preserve"> </w:t>
      </w:r>
      <w:r>
        <w:rPr>
          <w:szCs w:val="22"/>
        </w:rPr>
        <w:t>og produ</w:t>
      </w:r>
      <w:r w:rsidR="003437F2">
        <w:rPr>
          <w:szCs w:val="22"/>
        </w:rPr>
        <w:t>ktionen klassificeres i ”klasse 1</w:t>
      </w:r>
      <w:r>
        <w:rPr>
          <w:szCs w:val="22"/>
        </w:rPr>
        <w:t>” jf. bilag 2 i bekendtgørelsen om indesluttet anvendelse</w:t>
      </w:r>
      <w:r>
        <w:rPr>
          <w:rStyle w:val="Fodnotehenvisning"/>
          <w:szCs w:val="22"/>
        </w:rPr>
        <w:footnoteReference w:id="2"/>
      </w:r>
      <w:r>
        <w:rPr>
          <w:szCs w:val="22"/>
        </w:rPr>
        <w:t>.</w:t>
      </w:r>
    </w:p>
    <w:p w14:paraId="4539FD97" w14:textId="47531678" w:rsidR="008F3085" w:rsidRPr="00185912" w:rsidRDefault="008F3085" w:rsidP="008F3085">
      <w:pPr>
        <w:rPr>
          <w:szCs w:val="22"/>
        </w:rPr>
      </w:pPr>
    </w:p>
    <w:p w14:paraId="4DACB5E8" w14:textId="1D8DE9A9" w:rsidR="00F910E3" w:rsidRPr="00185912" w:rsidRDefault="00F910E3" w:rsidP="00F910E3">
      <w:pPr>
        <w:pStyle w:val="Listeafsnit"/>
        <w:numPr>
          <w:ilvl w:val="1"/>
          <w:numId w:val="17"/>
        </w:numPr>
        <w:rPr>
          <w:szCs w:val="22"/>
        </w:rPr>
      </w:pPr>
      <w:r w:rsidRPr="00185912">
        <w:rPr>
          <w:szCs w:val="22"/>
        </w:rPr>
        <w:t>Til produktionen må kun anv</w:t>
      </w:r>
      <w:r w:rsidR="003437F2">
        <w:rPr>
          <w:szCs w:val="22"/>
        </w:rPr>
        <w:t xml:space="preserve">endes den genetisk modificerede </w:t>
      </w:r>
      <w:proofErr w:type="spellStart"/>
      <w:r w:rsidR="003437F2">
        <w:rPr>
          <w:i/>
        </w:rPr>
        <w:t>Saccharomyces</w:t>
      </w:r>
      <w:proofErr w:type="spellEnd"/>
      <w:r w:rsidR="003437F2">
        <w:rPr>
          <w:i/>
        </w:rPr>
        <w:t xml:space="preserve"> </w:t>
      </w:r>
      <w:proofErr w:type="spellStart"/>
      <w:r w:rsidR="003437F2">
        <w:rPr>
          <w:i/>
        </w:rPr>
        <w:t>cerevisiae</w:t>
      </w:r>
      <w:proofErr w:type="spellEnd"/>
      <w:r w:rsidRPr="00185912">
        <w:rPr>
          <w:szCs w:val="22"/>
        </w:rPr>
        <w:t xml:space="preserve">, </w:t>
      </w:r>
      <w:r w:rsidR="008F3085" w:rsidRPr="00185912">
        <w:rPr>
          <w:szCs w:val="22"/>
        </w:rPr>
        <w:t>der er beskrevet i ansøgningen.</w:t>
      </w:r>
    </w:p>
    <w:p w14:paraId="75CB65A3" w14:textId="77777777" w:rsidR="00F910E3" w:rsidRPr="00185912" w:rsidRDefault="00F910E3" w:rsidP="00F910E3">
      <w:pPr>
        <w:pStyle w:val="Listeafsnit"/>
        <w:ind w:left="792"/>
        <w:rPr>
          <w:szCs w:val="22"/>
        </w:rPr>
      </w:pPr>
    </w:p>
    <w:p w14:paraId="17070EAF" w14:textId="2F7BB105" w:rsidR="00F910E3" w:rsidRPr="00F47473" w:rsidRDefault="00F47473" w:rsidP="00165B6B">
      <w:pPr>
        <w:pStyle w:val="Listeafsnit"/>
        <w:numPr>
          <w:ilvl w:val="1"/>
          <w:numId w:val="17"/>
        </w:numPr>
        <w:rPr>
          <w:szCs w:val="22"/>
        </w:rPr>
      </w:pPr>
      <w:r w:rsidRPr="00F47473">
        <w:rPr>
          <w:szCs w:val="22"/>
        </w:rPr>
        <w:t>Produ</w:t>
      </w:r>
      <w:r w:rsidR="00E7775A">
        <w:rPr>
          <w:szCs w:val="22"/>
        </w:rPr>
        <w:t>ktionsområdet er indrettet med 3</w:t>
      </w:r>
      <w:r w:rsidRPr="00F47473">
        <w:rPr>
          <w:szCs w:val="22"/>
        </w:rPr>
        <w:t xml:space="preserve"> bioreaktorer</w:t>
      </w:r>
      <w:r w:rsidR="00E7775A">
        <w:rPr>
          <w:szCs w:val="22"/>
        </w:rPr>
        <w:t xml:space="preserve">, </w:t>
      </w:r>
      <w:proofErr w:type="spellStart"/>
      <w:r w:rsidR="00E7775A">
        <w:rPr>
          <w:szCs w:val="22"/>
        </w:rPr>
        <w:t>feedtank</w:t>
      </w:r>
      <w:proofErr w:type="spellEnd"/>
      <w:r w:rsidR="00E7775A">
        <w:rPr>
          <w:szCs w:val="22"/>
        </w:rPr>
        <w:t>, CIP tank</w:t>
      </w:r>
      <w:r w:rsidR="005E400E">
        <w:rPr>
          <w:szCs w:val="22"/>
        </w:rPr>
        <w:t>, centrifuge</w:t>
      </w:r>
      <w:r w:rsidR="001274DA">
        <w:rPr>
          <w:szCs w:val="22"/>
        </w:rPr>
        <w:t xml:space="preserve"> og</w:t>
      </w:r>
      <w:r w:rsidR="00E7775A">
        <w:rPr>
          <w:szCs w:val="22"/>
        </w:rPr>
        <w:t xml:space="preserve"> inaktiveringstanke samt</w:t>
      </w:r>
      <w:r>
        <w:rPr>
          <w:szCs w:val="22"/>
        </w:rPr>
        <w:t xml:space="preserve"> et tilstødende </w:t>
      </w:r>
      <w:r w:rsidRPr="00F47473">
        <w:rPr>
          <w:szCs w:val="22"/>
        </w:rPr>
        <w:t>p</w:t>
      </w:r>
      <w:r>
        <w:rPr>
          <w:szCs w:val="22"/>
        </w:rPr>
        <w:t>o</w:t>
      </w:r>
      <w:r w:rsidRPr="00F47473">
        <w:rPr>
          <w:szCs w:val="22"/>
        </w:rPr>
        <w:t>dningslaboratorie.</w:t>
      </w:r>
      <w:r>
        <w:rPr>
          <w:szCs w:val="22"/>
        </w:rPr>
        <w:t xml:space="preserve"> </w:t>
      </w:r>
      <w:r w:rsidRPr="00F47473">
        <w:rPr>
          <w:szCs w:val="22"/>
        </w:rPr>
        <w:t xml:space="preserve">Bioreaktorernes </w:t>
      </w:r>
      <w:r w:rsidR="00F910E3" w:rsidRPr="00F47473">
        <w:rPr>
          <w:szCs w:val="22"/>
        </w:rPr>
        <w:t>drift og vedligeholdelse skal være i overensstemmelse med de i ansøgningen anførte oplysninger og procedurer.</w:t>
      </w:r>
    </w:p>
    <w:p w14:paraId="7048182D" w14:textId="77777777" w:rsidR="008F3085" w:rsidRPr="008F3085" w:rsidRDefault="008F3085" w:rsidP="008F3085">
      <w:pPr>
        <w:pStyle w:val="Listeafsnit"/>
        <w:rPr>
          <w:szCs w:val="22"/>
        </w:rPr>
      </w:pPr>
    </w:p>
    <w:p w14:paraId="04CB1BC8" w14:textId="3896666F" w:rsidR="00F910E3" w:rsidRDefault="008F3085" w:rsidP="008A367B">
      <w:pPr>
        <w:pStyle w:val="Listeafsnit"/>
        <w:numPr>
          <w:ilvl w:val="0"/>
          <w:numId w:val="17"/>
        </w:numPr>
        <w:rPr>
          <w:b/>
          <w:i/>
          <w:szCs w:val="22"/>
        </w:rPr>
      </w:pPr>
      <w:r w:rsidRPr="008F3085">
        <w:rPr>
          <w:b/>
          <w:i/>
          <w:szCs w:val="22"/>
        </w:rPr>
        <w:t>Udledningsbegrænsende foranstaltninger</w:t>
      </w:r>
    </w:p>
    <w:p w14:paraId="7CE47BB3" w14:textId="77777777" w:rsidR="008A367B" w:rsidRPr="008A367B" w:rsidRDefault="008A367B" w:rsidP="008A367B">
      <w:pPr>
        <w:pStyle w:val="Listeafsnit"/>
        <w:ind w:left="360"/>
        <w:rPr>
          <w:b/>
          <w:i/>
          <w:szCs w:val="22"/>
        </w:rPr>
      </w:pPr>
    </w:p>
    <w:p w14:paraId="3475256C" w14:textId="736C56C0" w:rsidR="008F3085" w:rsidRDefault="009B39CB" w:rsidP="0062311A">
      <w:pPr>
        <w:pStyle w:val="Listeafsnit"/>
        <w:numPr>
          <w:ilvl w:val="1"/>
          <w:numId w:val="17"/>
        </w:numPr>
        <w:rPr>
          <w:szCs w:val="22"/>
        </w:rPr>
      </w:pPr>
      <w:r>
        <w:rPr>
          <w:szCs w:val="22"/>
        </w:rPr>
        <w:t>Biomasse og spildevand</w:t>
      </w:r>
      <w:r w:rsidR="00F910E3" w:rsidRPr="008F3085">
        <w:rPr>
          <w:szCs w:val="22"/>
        </w:rPr>
        <w:t xml:space="preserve"> der indeholder levende produktionsorganismer, skal</w:t>
      </w:r>
      <w:r w:rsidR="001A05D7">
        <w:rPr>
          <w:szCs w:val="22"/>
        </w:rPr>
        <w:t xml:space="preserve"> </w:t>
      </w:r>
      <w:r w:rsidR="00D15AE0">
        <w:rPr>
          <w:szCs w:val="22"/>
        </w:rPr>
        <w:t>opsamles og inaktiveres ved</w:t>
      </w:r>
      <w:r w:rsidR="0062311A">
        <w:rPr>
          <w:szCs w:val="22"/>
        </w:rPr>
        <w:t xml:space="preserve"> </w:t>
      </w:r>
      <w:r w:rsidR="00F022E2">
        <w:rPr>
          <w:szCs w:val="22"/>
        </w:rPr>
        <w:t xml:space="preserve">en </w:t>
      </w:r>
      <w:r w:rsidR="0062311A">
        <w:rPr>
          <w:szCs w:val="22"/>
        </w:rPr>
        <w:t>valideret metode inde</w:t>
      </w:r>
      <w:r w:rsidR="008A367B">
        <w:rPr>
          <w:szCs w:val="22"/>
        </w:rPr>
        <w:t>n</w:t>
      </w:r>
      <w:r w:rsidR="0062311A">
        <w:rPr>
          <w:szCs w:val="22"/>
        </w:rPr>
        <w:t xml:space="preserve"> afhentning eller udledning til kloak. Ændringer i inaktiveringsmetoden skal forhåndsgodkendes af tilsynsmyndigheden. </w:t>
      </w:r>
    </w:p>
    <w:p w14:paraId="26591AD4" w14:textId="77777777" w:rsidR="0062311A" w:rsidRPr="008F3085" w:rsidRDefault="0062311A" w:rsidP="0062311A">
      <w:pPr>
        <w:pStyle w:val="Listeafsnit"/>
        <w:ind w:left="792"/>
        <w:rPr>
          <w:szCs w:val="22"/>
        </w:rPr>
      </w:pPr>
    </w:p>
    <w:p w14:paraId="689CD5D7" w14:textId="799F9626" w:rsidR="00F910E3" w:rsidRDefault="00627767" w:rsidP="00F910E3">
      <w:pPr>
        <w:pStyle w:val="Listeafsnit"/>
        <w:numPr>
          <w:ilvl w:val="1"/>
          <w:numId w:val="17"/>
        </w:numPr>
        <w:rPr>
          <w:color w:val="000000" w:themeColor="text1"/>
          <w:szCs w:val="22"/>
        </w:rPr>
      </w:pPr>
      <w:r w:rsidRPr="00627767">
        <w:rPr>
          <w:color w:val="000000" w:themeColor="text1"/>
          <w:szCs w:val="22"/>
        </w:rPr>
        <w:t>K</w:t>
      </w:r>
      <w:r w:rsidR="00F910E3" w:rsidRPr="00627767">
        <w:rPr>
          <w:color w:val="000000" w:themeColor="text1"/>
          <w:szCs w:val="22"/>
        </w:rPr>
        <w:t>ontamineret ferment</w:t>
      </w:r>
      <w:r w:rsidRPr="00627767">
        <w:rPr>
          <w:color w:val="000000" w:themeColor="text1"/>
          <w:szCs w:val="22"/>
        </w:rPr>
        <w:t>eringer</w:t>
      </w:r>
      <w:r w:rsidR="00F910E3" w:rsidRPr="00627767">
        <w:rPr>
          <w:color w:val="000000" w:themeColor="text1"/>
          <w:szCs w:val="22"/>
        </w:rPr>
        <w:t xml:space="preserve"> eller eventuelle fejlfermenteringer skal inaktiveres</w:t>
      </w:r>
      <w:r w:rsidR="00D15AE0" w:rsidRPr="00627767">
        <w:rPr>
          <w:color w:val="000000" w:themeColor="text1"/>
          <w:szCs w:val="22"/>
        </w:rPr>
        <w:t xml:space="preserve"> ved</w:t>
      </w:r>
      <w:r w:rsidR="00F022E2">
        <w:rPr>
          <w:color w:val="000000" w:themeColor="text1"/>
          <w:szCs w:val="22"/>
        </w:rPr>
        <w:t xml:space="preserve"> en</w:t>
      </w:r>
      <w:r w:rsidR="00D15AE0" w:rsidRPr="00627767">
        <w:rPr>
          <w:color w:val="000000" w:themeColor="text1"/>
          <w:szCs w:val="22"/>
        </w:rPr>
        <w:t xml:space="preserve"> valideret metode inden afhentning eller udledning til kloak. </w:t>
      </w:r>
    </w:p>
    <w:p w14:paraId="1F9B7507" w14:textId="77777777" w:rsidR="009B39CB" w:rsidRPr="009B39CB" w:rsidRDefault="009B39CB" w:rsidP="009B39CB">
      <w:pPr>
        <w:pStyle w:val="Listeafsnit"/>
        <w:rPr>
          <w:color w:val="000000" w:themeColor="text1"/>
          <w:szCs w:val="22"/>
        </w:rPr>
      </w:pPr>
    </w:p>
    <w:p w14:paraId="7E7869C3" w14:textId="232E5802" w:rsidR="009B39CB" w:rsidRPr="00627767" w:rsidRDefault="009B39CB" w:rsidP="00F910E3">
      <w:pPr>
        <w:pStyle w:val="Listeafsnit"/>
        <w:numPr>
          <w:ilvl w:val="1"/>
          <w:numId w:val="17"/>
        </w:numPr>
        <w:rPr>
          <w:color w:val="000000" w:themeColor="text1"/>
          <w:szCs w:val="22"/>
        </w:rPr>
      </w:pPr>
      <w:r>
        <w:rPr>
          <w:szCs w:val="22"/>
        </w:rPr>
        <w:t>Biomasse og spildevand må maksimalt indeholde 10</w:t>
      </w:r>
      <w:r>
        <w:rPr>
          <w:szCs w:val="22"/>
          <w:vertAlign w:val="superscript"/>
        </w:rPr>
        <w:t>3</w:t>
      </w:r>
      <w:r>
        <w:rPr>
          <w:szCs w:val="22"/>
        </w:rPr>
        <w:t xml:space="preserve"> levende genetisk modificerede produktionsorganismer pr. ml, jf. bilag A.</w:t>
      </w:r>
    </w:p>
    <w:p w14:paraId="1BAAF30A" w14:textId="77777777" w:rsidR="00D15AE0" w:rsidRPr="00D15AE0" w:rsidRDefault="00D15AE0" w:rsidP="00D15AE0">
      <w:pPr>
        <w:pStyle w:val="Listeafsnit"/>
        <w:rPr>
          <w:szCs w:val="22"/>
        </w:rPr>
      </w:pPr>
    </w:p>
    <w:p w14:paraId="65E1F90C" w14:textId="37CE392F" w:rsidR="005A2BEA" w:rsidRPr="009B39CB" w:rsidRDefault="00D15AE0" w:rsidP="009B39CB">
      <w:pPr>
        <w:pStyle w:val="Listeafsnit"/>
        <w:numPr>
          <w:ilvl w:val="1"/>
          <w:numId w:val="17"/>
        </w:numPr>
        <w:rPr>
          <w:szCs w:val="22"/>
        </w:rPr>
      </w:pPr>
      <w:r>
        <w:rPr>
          <w:szCs w:val="22"/>
        </w:rPr>
        <w:t xml:space="preserve">Fast affald, </w:t>
      </w:r>
      <w:r w:rsidRPr="00D15AE0">
        <w:rPr>
          <w:szCs w:val="22"/>
        </w:rPr>
        <w:t>der indeholder eller kan indeholde levende produktionsorganismer, skal opsamles i lukkede beholdere og afskaffes som klinisk risikoaffald</w:t>
      </w:r>
      <w:r>
        <w:rPr>
          <w:szCs w:val="22"/>
        </w:rPr>
        <w:t xml:space="preserve"> ved en godkendt ordning.</w:t>
      </w:r>
      <w:r w:rsidR="0062311A" w:rsidRPr="00D15AE0">
        <w:rPr>
          <w:szCs w:val="22"/>
        </w:rPr>
        <w:t xml:space="preserve"> </w:t>
      </w:r>
    </w:p>
    <w:p w14:paraId="75C54B1E" w14:textId="708AD604" w:rsidR="00F910E3" w:rsidRPr="009B39CB" w:rsidRDefault="00F910E3" w:rsidP="009B39CB">
      <w:pPr>
        <w:rPr>
          <w:szCs w:val="22"/>
        </w:rPr>
      </w:pPr>
    </w:p>
    <w:p w14:paraId="29432898" w14:textId="2D40F5B6" w:rsidR="001A05D7" w:rsidRPr="008A367B" w:rsidRDefault="001A05D7" w:rsidP="00EB4AF5">
      <w:pPr>
        <w:pStyle w:val="Listeafsnit"/>
        <w:numPr>
          <w:ilvl w:val="0"/>
          <w:numId w:val="17"/>
        </w:numPr>
        <w:rPr>
          <w:b/>
          <w:szCs w:val="22"/>
        </w:rPr>
      </w:pPr>
      <w:r w:rsidRPr="00185912">
        <w:rPr>
          <w:b/>
          <w:i/>
          <w:szCs w:val="22"/>
        </w:rPr>
        <w:t>Sikkerhedsforanstaltninger til forebyggelse og imødegåelse af uønskede virkninger på miljø, natur og sundhed</w:t>
      </w:r>
    </w:p>
    <w:p w14:paraId="301F1378" w14:textId="77777777" w:rsidR="008A367B" w:rsidRPr="00185912" w:rsidRDefault="008A367B" w:rsidP="008A367B">
      <w:pPr>
        <w:pStyle w:val="Listeafsnit"/>
        <w:ind w:left="360"/>
        <w:rPr>
          <w:b/>
          <w:szCs w:val="22"/>
        </w:rPr>
      </w:pPr>
    </w:p>
    <w:p w14:paraId="1A98EAB8" w14:textId="0072F827" w:rsidR="00F910E3" w:rsidRDefault="001A05D7" w:rsidP="00F910E3">
      <w:pPr>
        <w:pStyle w:val="Listeafsnit"/>
        <w:numPr>
          <w:ilvl w:val="1"/>
          <w:numId w:val="17"/>
        </w:numPr>
        <w:rPr>
          <w:szCs w:val="22"/>
        </w:rPr>
      </w:pPr>
      <w:r>
        <w:rPr>
          <w:szCs w:val="22"/>
        </w:rPr>
        <w:t xml:space="preserve">Produktionsanlægget </w:t>
      </w:r>
      <w:r w:rsidR="00F910E3">
        <w:rPr>
          <w:szCs w:val="22"/>
        </w:rPr>
        <w:t>skal indrettes, anvendes og vedligeholdes på en hensigtsmæssig måde, så spild og udslip forebygges.</w:t>
      </w:r>
    </w:p>
    <w:p w14:paraId="777147A4" w14:textId="77777777" w:rsidR="00F910E3" w:rsidRDefault="00F910E3" w:rsidP="00F910E3">
      <w:pPr>
        <w:pStyle w:val="Listeafsnit"/>
        <w:ind w:left="792"/>
        <w:rPr>
          <w:szCs w:val="22"/>
        </w:rPr>
      </w:pPr>
    </w:p>
    <w:p w14:paraId="429D0D2B" w14:textId="6EE7A0B2" w:rsidR="006628D6" w:rsidRPr="00792263" w:rsidRDefault="00F910E3" w:rsidP="00792263">
      <w:pPr>
        <w:pStyle w:val="Listeafsnit"/>
        <w:numPr>
          <w:ilvl w:val="1"/>
          <w:numId w:val="17"/>
        </w:numPr>
        <w:rPr>
          <w:szCs w:val="22"/>
        </w:rPr>
      </w:pPr>
      <w:r w:rsidRPr="00185912">
        <w:rPr>
          <w:szCs w:val="22"/>
        </w:rPr>
        <w:t>Ved udslip af genetisk modificerede produktionsorganismer til det ydre miljø skal virksomheden følge det i denne afgørelses afsnit</w:t>
      </w:r>
      <w:r w:rsidR="00DF4D6B" w:rsidRPr="00185912">
        <w:rPr>
          <w:szCs w:val="22"/>
        </w:rPr>
        <w:t xml:space="preserve"> </w:t>
      </w:r>
      <w:r w:rsidR="008A367B" w:rsidRPr="006628D6">
        <w:rPr>
          <w:szCs w:val="22"/>
        </w:rPr>
        <w:t>3</w:t>
      </w:r>
      <w:r w:rsidR="00D264D1" w:rsidRPr="006628D6">
        <w:rPr>
          <w:szCs w:val="22"/>
        </w:rPr>
        <w:t>.4.</w:t>
      </w:r>
      <w:r w:rsidR="006628D6" w:rsidRPr="006628D6">
        <w:rPr>
          <w:szCs w:val="22"/>
        </w:rPr>
        <w:t xml:space="preserve">4 </w:t>
      </w:r>
      <w:r w:rsidRPr="00185912">
        <w:rPr>
          <w:i/>
          <w:szCs w:val="22"/>
        </w:rPr>
        <w:t xml:space="preserve">Beredskab i forbindelse med udslip </w:t>
      </w:r>
      <w:r w:rsidRPr="00185912">
        <w:rPr>
          <w:szCs w:val="22"/>
        </w:rPr>
        <w:t>nævnte procedurer vedrørende udslip af genetisk modificerede produktionsorganismer. Ændringer i proceduren skal forudgående godkendes af tilsynsmyndigheden</w:t>
      </w:r>
      <w:r w:rsidR="00185912">
        <w:rPr>
          <w:szCs w:val="22"/>
        </w:rPr>
        <w:t>.</w:t>
      </w:r>
    </w:p>
    <w:p w14:paraId="0C27ADDE" w14:textId="019B63C1" w:rsidR="00185912" w:rsidRPr="00185912" w:rsidRDefault="00185912" w:rsidP="00185912">
      <w:pPr>
        <w:rPr>
          <w:szCs w:val="22"/>
        </w:rPr>
      </w:pPr>
    </w:p>
    <w:p w14:paraId="01CDC340" w14:textId="06CBE13B" w:rsidR="00F910E3" w:rsidRDefault="00F910E3" w:rsidP="00F910E3">
      <w:pPr>
        <w:pStyle w:val="Listeafsnit"/>
        <w:numPr>
          <w:ilvl w:val="1"/>
          <w:numId w:val="17"/>
        </w:numPr>
        <w:rPr>
          <w:szCs w:val="22"/>
        </w:rPr>
      </w:pPr>
      <w:r w:rsidRPr="00D87D12">
        <w:rPr>
          <w:szCs w:val="22"/>
        </w:rPr>
        <w:t>Ved udslip af genetisk modificerede produktionsorganismer til det ydre miljø skal virksomheden straks underrette</w:t>
      </w:r>
      <w:r>
        <w:rPr>
          <w:szCs w:val="22"/>
        </w:rPr>
        <w:t xml:space="preserve"> </w:t>
      </w:r>
      <w:r w:rsidR="007A20ED">
        <w:rPr>
          <w:szCs w:val="22"/>
        </w:rPr>
        <w:t>tilsynsmyndigheden, Miljøstyrelsen</w:t>
      </w:r>
      <w:r w:rsidRPr="00D87D12">
        <w:rPr>
          <w:szCs w:val="22"/>
        </w:rPr>
        <w:t>. Der</w:t>
      </w:r>
      <w:r>
        <w:rPr>
          <w:szCs w:val="22"/>
        </w:rPr>
        <w:t xml:space="preserve"> </w:t>
      </w:r>
      <w:r w:rsidRPr="00D87D12">
        <w:rPr>
          <w:szCs w:val="22"/>
        </w:rPr>
        <w:t>iværksættes efter aftale med tilsynsmyndigheden et måleprogram til at belyse</w:t>
      </w:r>
      <w:r>
        <w:rPr>
          <w:szCs w:val="22"/>
        </w:rPr>
        <w:t xml:space="preserve"> </w:t>
      </w:r>
      <w:r w:rsidRPr="00D87D12">
        <w:rPr>
          <w:szCs w:val="22"/>
        </w:rPr>
        <w:t>uheldets omfang og konsekvenser forårsaget af produktionsorganismerne.</w:t>
      </w:r>
    </w:p>
    <w:p w14:paraId="4DC82F36" w14:textId="77777777" w:rsidR="00F910E3" w:rsidRPr="00D87D12" w:rsidRDefault="00F910E3" w:rsidP="00F910E3">
      <w:pPr>
        <w:pStyle w:val="Listeafsnit"/>
        <w:rPr>
          <w:szCs w:val="22"/>
        </w:rPr>
      </w:pPr>
    </w:p>
    <w:p w14:paraId="36D881F2" w14:textId="63C7EEE9" w:rsidR="00DF4D6B" w:rsidRPr="008A367B" w:rsidRDefault="00DF4D6B" w:rsidP="00DF4D6B">
      <w:pPr>
        <w:pStyle w:val="Listeafsnit"/>
        <w:numPr>
          <w:ilvl w:val="0"/>
          <w:numId w:val="17"/>
        </w:numPr>
        <w:rPr>
          <w:b/>
          <w:szCs w:val="22"/>
        </w:rPr>
      </w:pPr>
      <w:r w:rsidRPr="00CF15CC">
        <w:rPr>
          <w:b/>
          <w:i/>
          <w:szCs w:val="22"/>
        </w:rPr>
        <w:t>Virksomhedens egenkontrol</w:t>
      </w:r>
    </w:p>
    <w:p w14:paraId="082547F9" w14:textId="77777777" w:rsidR="008A367B" w:rsidRPr="00CF15CC" w:rsidRDefault="008A367B" w:rsidP="008A367B">
      <w:pPr>
        <w:pStyle w:val="Listeafsnit"/>
        <w:ind w:left="360"/>
        <w:rPr>
          <w:b/>
          <w:szCs w:val="22"/>
        </w:rPr>
      </w:pPr>
    </w:p>
    <w:p w14:paraId="2AFDE028" w14:textId="549A5630" w:rsidR="00DF4D6B" w:rsidRPr="009B39CB" w:rsidRDefault="00DF4D6B" w:rsidP="00DF4D6B">
      <w:pPr>
        <w:pStyle w:val="Listeafsnit"/>
        <w:numPr>
          <w:ilvl w:val="1"/>
          <w:numId w:val="17"/>
        </w:numPr>
        <w:rPr>
          <w:color w:val="000000" w:themeColor="text1"/>
          <w:szCs w:val="22"/>
        </w:rPr>
      </w:pPr>
      <w:r w:rsidRPr="009B39CB">
        <w:rPr>
          <w:color w:val="000000" w:themeColor="text1"/>
          <w:szCs w:val="22"/>
        </w:rPr>
        <w:lastRenderedPageBreak/>
        <w:t>Virksomheden skal ved opstart af produktionen tilbageholde flydende affald, indtil der er sket en verificering af effektiv inaktivering, jf. bilag A.</w:t>
      </w:r>
    </w:p>
    <w:p w14:paraId="688D1DB2" w14:textId="77777777" w:rsidR="00DF4D6B" w:rsidRPr="00185912" w:rsidRDefault="00DF4D6B" w:rsidP="00DF4D6B">
      <w:pPr>
        <w:pStyle w:val="Listeafsnit"/>
        <w:ind w:left="792"/>
        <w:rPr>
          <w:szCs w:val="22"/>
        </w:rPr>
      </w:pPr>
    </w:p>
    <w:p w14:paraId="08B9143A" w14:textId="6563ABA4" w:rsidR="00DF4D6B" w:rsidRPr="009B39CB" w:rsidRDefault="00DF4D6B" w:rsidP="00DF4D6B">
      <w:pPr>
        <w:pStyle w:val="Listeafsnit"/>
        <w:numPr>
          <w:ilvl w:val="1"/>
          <w:numId w:val="17"/>
        </w:numPr>
        <w:rPr>
          <w:color w:val="000000" w:themeColor="text1"/>
          <w:szCs w:val="22"/>
        </w:rPr>
      </w:pPr>
      <w:r w:rsidRPr="009B39CB">
        <w:rPr>
          <w:color w:val="000000" w:themeColor="text1"/>
          <w:szCs w:val="22"/>
        </w:rPr>
        <w:t>Virksomheden skal fremsende dokumentation for virkningen af inaktivering og filtrering fra de 3 første produktioner efter opstart af produktionen.</w:t>
      </w:r>
    </w:p>
    <w:p w14:paraId="3F49B163" w14:textId="77777777" w:rsidR="00DF4D6B" w:rsidRPr="00185912" w:rsidRDefault="00DF4D6B" w:rsidP="00DF4D6B">
      <w:pPr>
        <w:pStyle w:val="Listeafsnit"/>
        <w:ind w:left="792"/>
        <w:rPr>
          <w:szCs w:val="22"/>
        </w:rPr>
      </w:pPr>
    </w:p>
    <w:p w14:paraId="09270546" w14:textId="66EBE9E4" w:rsidR="00DF4D6B" w:rsidRPr="00BE3E1E" w:rsidRDefault="00DF4D6B" w:rsidP="00DF4D6B">
      <w:pPr>
        <w:pStyle w:val="Listeafsnit"/>
        <w:numPr>
          <w:ilvl w:val="1"/>
          <w:numId w:val="17"/>
        </w:numPr>
        <w:rPr>
          <w:color w:val="000000" w:themeColor="text1"/>
          <w:szCs w:val="22"/>
        </w:rPr>
      </w:pPr>
      <w:r w:rsidRPr="00BE3E1E">
        <w:rPr>
          <w:color w:val="000000" w:themeColor="text1"/>
          <w:szCs w:val="22"/>
        </w:rPr>
        <w:t xml:space="preserve">Virksomhedens egenkontrol med produktionskim i spildevandet </w:t>
      </w:r>
      <w:r w:rsidR="00BE3E1E" w:rsidRPr="00BE3E1E">
        <w:rPr>
          <w:color w:val="000000" w:themeColor="text1"/>
          <w:szCs w:val="22"/>
        </w:rPr>
        <w:t xml:space="preserve">med biomasse </w:t>
      </w:r>
      <w:r w:rsidRPr="00BE3E1E">
        <w:rPr>
          <w:color w:val="000000" w:themeColor="text1"/>
          <w:szCs w:val="22"/>
        </w:rPr>
        <w:t>skal gennemføres i overensstemmelse med retningslinjerne, jf. bilag A.</w:t>
      </w:r>
    </w:p>
    <w:p w14:paraId="39020DE5" w14:textId="77777777" w:rsidR="00DF4D6B" w:rsidRPr="00185912" w:rsidRDefault="00DF4D6B" w:rsidP="00DF4D6B">
      <w:pPr>
        <w:pStyle w:val="Listeafsnit"/>
        <w:rPr>
          <w:szCs w:val="22"/>
        </w:rPr>
      </w:pPr>
    </w:p>
    <w:p w14:paraId="1EDBDE43" w14:textId="13F1576A" w:rsidR="00DF4D6B" w:rsidRDefault="00DF4D6B" w:rsidP="00DF4D6B">
      <w:pPr>
        <w:pStyle w:val="Listeafsnit"/>
        <w:numPr>
          <w:ilvl w:val="1"/>
          <w:numId w:val="17"/>
        </w:numPr>
        <w:rPr>
          <w:szCs w:val="22"/>
        </w:rPr>
      </w:pPr>
      <w:r w:rsidRPr="003A5513">
        <w:rPr>
          <w:szCs w:val="22"/>
        </w:rPr>
        <w:t>Virksomheden skal registrere egenkontrol og driftsuheld. Målingerne der udføres</w:t>
      </w:r>
      <w:r>
        <w:rPr>
          <w:szCs w:val="22"/>
        </w:rPr>
        <w:t xml:space="preserve"> efter vilkår i Bilag A</w:t>
      </w:r>
      <w:r w:rsidRPr="003A5513">
        <w:rPr>
          <w:szCs w:val="22"/>
        </w:rPr>
        <w:t>, samt resumé af journal over egenkontrol og driftsuheld</w:t>
      </w:r>
      <w:r>
        <w:rPr>
          <w:szCs w:val="22"/>
        </w:rPr>
        <w:t>,</w:t>
      </w:r>
      <w:r w:rsidRPr="003A5513">
        <w:rPr>
          <w:szCs w:val="22"/>
        </w:rPr>
        <w:t xml:space="preserve"> skal</w:t>
      </w:r>
      <w:r>
        <w:rPr>
          <w:szCs w:val="22"/>
        </w:rPr>
        <w:t xml:space="preserve"> </w:t>
      </w:r>
      <w:r w:rsidRPr="003A5513">
        <w:rPr>
          <w:szCs w:val="22"/>
        </w:rPr>
        <w:t xml:space="preserve">sendes til tilsynsmyndigheden hvert år senest </w:t>
      </w:r>
      <w:r w:rsidR="00CB4E6B" w:rsidRPr="00CB4E6B">
        <w:rPr>
          <w:szCs w:val="22"/>
        </w:rPr>
        <w:t>1</w:t>
      </w:r>
      <w:r w:rsidR="00CB4E6B">
        <w:rPr>
          <w:szCs w:val="22"/>
        </w:rPr>
        <w:t>.</w:t>
      </w:r>
      <w:r w:rsidR="00CB4E6B" w:rsidRPr="00CB4E6B">
        <w:rPr>
          <w:szCs w:val="22"/>
        </w:rPr>
        <w:t xml:space="preserve"> juni.</w:t>
      </w:r>
      <w:r w:rsidRPr="00CB4E6B">
        <w:rPr>
          <w:szCs w:val="22"/>
        </w:rPr>
        <w:t xml:space="preserve"> </w:t>
      </w:r>
      <w:r w:rsidRPr="003A5513">
        <w:rPr>
          <w:szCs w:val="22"/>
        </w:rPr>
        <w:t>Resultaterne skal præsenteres</w:t>
      </w:r>
      <w:r>
        <w:rPr>
          <w:szCs w:val="22"/>
        </w:rPr>
        <w:t xml:space="preserve"> </w:t>
      </w:r>
      <w:r w:rsidRPr="003A5513">
        <w:rPr>
          <w:szCs w:val="22"/>
        </w:rPr>
        <w:t>i summarisk form vedlagt relevante forsøgsdata.</w:t>
      </w:r>
    </w:p>
    <w:p w14:paraId="73EA8289" w14:textId="77777777" w:rsidR="00DF4D6B" w:rsidRPr="00CF15CC" w:rsidRDefault="00DF4D6B" w:rsidP="00DF4D6B">
      <w:pPr>
        <w:pStyle w:val="Listeafsnit"/>
        <w:rPr>
          <w:b/>
          <w:szCs w:val="22"/>
        </w:rPr>
      </w:pPr>
    </w:p>
    <w:p w14:paraId="09E76468" w14:textId="77777777" w:rsidR="00DF4D6B" w:rsidRPr="00DF4D6B" w:rsidRDefault="00DF4D6B" w:rsidP="00DF4D6B">
      <w:pPr>
        <w:pStyle w:val="Listeafsnit"/>
        <w:ind w:left="360"/>
        <w:rPr>
          <w:b/>
          <w:szCs w:val="22"/>
        </w:rPr>
      </w:pPr>
    </w:p>
    <w:p w14:paraId="13C816F8" w14:textId="3EC0EA40" w:rsidR="00F910E3" w:rsidRPr="00CF15CC" w:rsidRDefault="00D31FDF" w:rsidP="00F910E3">
      <w:pPr>
        <w:pStyle w:val="Listeafsnit"/>
        <w:numPr>
          <w:ilvl w:val="0"/>
          <w:numId w:val="17"/>
        </w:numPr>
        <w:rPr>
          <w:b/>
          <w:szCs w:val="22"/>
        </w:rPr>
      </w:pPr>
      <w:r>
        <w:rPr>
          <w:b/>
          <w:i/>
          <w:szCs w:val="22"/>
        </w:rPr>
        <w:t>Afgivelse af oplysninger til t</w:t>
      </w:r>
      <w:r w:rsidR="00F910E3" w:rsidRPr="00CF15CC">
        <w:rPr>
          <w:b/>
          <w:i/>
          <w:szCs w:val="22"/>
        </w:rPr>
        <w:t>ilsyn</w:t>
      </w:r>
      <w:r>
        <w:rPr>
          <w:b/>
          <w:i/>
          <w:szCs w:val="22"/>
        </w:rPr>
        <w:t>smyndigheden</w:t>
      </w:r>
    </w:p>
    <w:p w14:paraId="0ED81108" w14:textId="77777777" w:rsidR="00F910E3" w:rsidRDefault="00F910E3" w:rsidP="00F910E3">
      <w:pPr>
        <w:pStyle w:val="Listeafsnit"/>
        <w:ind w:left="792"/>
        <w:rPr>
          <w:szCs w:val="22"/>
        </w:rPr>
      </w:pPr>
    </w:p>
    <w:p w14:paraId="1212187B" w14:textId="7AAE9559" w:rsidR="00F910E3" w:rsidRDefault="00F910E3" w:rsidP="00F910E3">
      <w:pPr>
        <w:pStyle w:val="Listeafsnit"/>
        <w:numPr>
          <w:ilvl w:val="1"/>
          <w:numId w:val="17"/>
        </w:numPr>
        <w:rPr>
          <w:szCs w:val="22"/>
        </w:rPr>
      </w:pPr>
      <w:r w:rsidRPr="003A5513">
        <w:rPr>
          <w:szCs w:val="22"/>
        </w:rPr>
        <w:t>Tilsynsmyndigheden kan bestemme, at der skal udføres kontrolmålinger</w:t>
      </w:r>
      <w:r w:rsidR="00D57EA0">
        <w:rPr>
          <w:szCs w:val="22"/>
        </w:rPr>
        <w:t>,</w:t>
      </w:r>
      <w:r w:rsidRPr="003A5513">
        <w:rPr>
          <w:szCs w:val="22"/>
        </w:rPr>
        <w:t xml:space="preserve"> der</w:t>
      </w:r>
      <w:r>
        <w:rPr>
          <w:szCs w:val="22"/>
        </w:rPr>
        <w:t xml:space="preserve"> </w:t>
      </w:r>
      <w:r w:rsidRPr="003A5513">
        <w:rPr>
          <w:szCs w:val="22"/>
        </w:rPr>
        <w:t>dokumenterer effektiviteten af indeslutningsforanstaltningerne samt kontrolmålinger</w:t>
      </w:r>
      <w:r>
        <w:rPr>
          <w:szCs w:val="22"/>
        </w:rPr>
        <w:t xml:space="preserve"> </w:t>
      </w:r>
      <w:r w:rsidRPr="003A5513">
        <w:rPr>
          <w:szCs w:val="22"/>
        </w:rPr>
        <w:t xml:space="preserve">af indholdet af levende produktionsorganismer </w:t>
      </w:r>
      <w:r w:rsidRPr="00BE3E1E">
        <w:rPr>
          <w:color w:val="000000" w:themeColor="text1"/>
          <w:szCs w:val="22"/>
        </w:rPr>
        <w:t>i spildevand</w:t>
      </w:r>
      <w:r w:rsidR="00BE3E1E" w:rsidRPr="00BE3E1E">
        <w:rPr>
          <w:color w:val="000000" w:themeColor="text1"/>
          <w:szCs w:val="22"/>
        </w:rPr>
        <w:t xml:space="preserve"> med biomasse</w:t>
      </w:r>
      <w:r w:rsidRPr="00BE3E1E">
        <w:rPr>
          <w:color w:val="000000" w:themeColor="text1"/>
          <w:szCs w:val="22"/>
        </w:rPr>
        <w:t xml:space="preserve">, fast affald samt luftafkast. </w:t>
      </w:r>
      <w:r w:rsidRPr="003A5513">
        <w:rPr>
          <w:szCs w:val="22"/>
        </w:rPr>
        <w:t>Udgifter hertil afholdes af virksomheden.</w:t>
      </w:r>
    </w:p>
    <w:p w14:paraId="58B8B494" w14:textId="77777777" w:rsidR="00CF15CC" w:rsidRPr="00CF15CC" w:rsidRDefault="00CF15CC" w:rsidP="00CF15CC">
      <w:pPr>
        <w:pStyle w:val="Listeafsnit"/>
        <w:rPr>
          <w:szCs w:val="22"/>
        </w:rPr>
      </w:pPr>
    </w:p>
    <w:p w14:paraId="2D7EC030" w14:textId="663E59BE" w:rsidR="00D31FDF" w:rsidRDefault="008C61F0" w:rsidP="00D31FDF">
      <w:pPr>
        <w:pStyle w:val="Listeafsnit"/>
        <w:numPr>
          <w:ilvl w:val="1"/>
          <w:numId w:val="17"/>
        </w:numPr>
      </w:pPr>
      <w:proofErr w:type="spellStart"/>
      <w:r w:rsidRPr="008C61F0">
        <w:rPr>
          <w:color w:val="000000" w:themeColor="text1"/>
        </w:rPr>
        <w:t>EvodiaBio</w:t>
      </w:r>
      <w:proofErr w:type="spellEnd"/>
      <w:r w:rsidRPr="008C61F0">
        <w:rPr>
          <w:color w:val="000000" w:themeColor="text1"/>
        </w:rPr>
        <w:t xml:space="preserve"> ApS</w:t>
      </w:r>
      <w:r w:rsidR="00D31FDF" w:rsidRPr="005A2BEA">
        <w:rPr>
          <w:color w:val="FF0000"/>
        </w:rPr>
        <w:t xml:space="preserve"> </w:t>
      </w:r>
      <w:r w:rsidR="00D31FDF">
        <w:t>skal forudgåen</w:t>
      </w:r>
      <w:r w:rsidR="008A367B">
        <w:t>de underrette godkendelses</w:t>
      </w:r>
      <w:r w:rsidR="00D31FDF">
        <w:t>myndigheden om væsentlige ændringer i områdets indretning og drift, samt udvidelser af produktionen i forhold til de oplysninger, der fremgår af den fremsendte ansøgning. Det bemærkes, at en ændring også eksempelvis indebærer nedlukning af lokaler eller ændring i brugen af lokaler.</w:t>
      </w:r>
      <w:r w:rsidR="00FA5AB6">
        <w:t xml:space="preserve"> G</w:t>
      </w:r>
      <w:r w:rsidR="00D31FDF">
        <w:t>odkendelsesmyndigheden tager derefter stilling til, om ændringen eller tilføjelsen kræver fornyet godkendelse, jf. § 15, stk. 2, i lov om miljø og genteknologi.</w:t>
      </w:r>
    </w:p>
    <w:p w14:paraId="2BB43929" w14:textId="77777777" w:rsidR="007A20ED" w:rsidRDefault="007A20ED" w:rsidP="007A20ED">
      <w:pPr>
        <w:pStyle w:val="Listeafsnit"/>
      </w:pPr>
    </w:p>
    <w:p w14:paraId="1FCF723A" w14:textId="5A062932" w:rsidR="007A20ED" w:rsidRDefault="0060346C" w:rsidP="0060346C">
      <w:pPr>
        <w:pStyle w:val="Listeafsnit"/>
        <w:numPr>
          <w:ilvl w:val="1"/>
          <w:numId w:val="17"/>
        </w:numPr>
      </w:pPr>
      <w:r>
        <w:t xml:space="preserve">Nye produktionsorganismer skal anmeldes skriftligt til Miljøstyrelsen i overensstemmelse med § 10 i </w:t>
      </w:r>
      <w:r w:rsidRPr="0060346C">
        <w:t>Bekendtgørelse om godkendelse af produktion med genetisk modificerede mikroorganismer</w:t>
      </w:r>
      <w:r>
        <w:rPr>
          <w:rStyle w:val="Fodnotehenvisning"/>
        </w:rPr>
        <w:footnoteReference w:id="3"/>
      </w:r>
      <w:r>
        <w:t xml:space="preserve">. </w:t>
      </w:r>
    </w:p>
    <w:p w14:paraId="394C4C39" w14:textId="7748FBFD" w:rsidR="00CF15CC" w:rsidRDefault="00CF15CC" w:rsidP="00D31FDF">
      <w:pPr>
        <w:pStyle w:val="Listeafsnit"/>
        <w:ind w:left="792"/>
        <w:rPr>
          <w:szCs w:val="22"/>
        </w:rPr>
      </w:pPr>
    </w:p>
    <w:p w14:paraId="5B41DF7A" w14:textId="77777777" w:rsidR="00F910E3" w:rsidRDefault="00F910E3" w:rsidP="00F910E3">
      <w:pPr>
        <w:pStyle w:val="Listeafsnit"/>
        <w:ind w:left="792"/>
        <w:rPr>
          <w:szCs w:val="22"/>
        </w:rPr>
      </w:pPr>
    </w:p>
    <w:p w14:paraId="0350602B" w14:textId="77777777" w:rsidR="00F910E3" w:rsidRPr="00CF15CC" w:rsidRDefault="00F910E3" w:rsidP="00F910E3">
      <w:pPr>
        <w:pStyle w:val="Listeafsnit"/>
        <w:numPr>
          <w:ilvl w:val="0"/>
          <w:numId w:val="17"/>
        </w:numPr>
        <w:rPr>
          <w:b/>
          <w:szCs w:val="22"/>
        </w:rPr>
      </w:pPr>
      <w:r w:rsidRPr="00CF15CC">
        <w:rPr>
          <w:b/>
          <w:i/>
          <w:szCs w:val="22"/>
        </w:rPr>
        <w:t>Tidsbegrænsning</w:t>
      </w:r>
    </w:p>
    <w:p w14:paraId="3D8603AC" w14:textId="38133498" w:rsidR="00F910E3" w:rsidRPr="00B9595F" w:rsidRDefault="00F910E3" w:rsidP="00F910E3">
      <w:pPr>
        <w:pStyle w:val="Listeafsnit"/>
        <w:numPr>
          <w:ilvl w:val="1"/>
          <w:numId w:val="17"/>
        </w:numPr>
        <w:rPr>
          <w:szCs w:val="22"/>
        </w:rPr>
      </w:pPr>
      <w:r w:rsidRPr="00B9595F">
        <w:rPr>
          <w:szCs w:val="22"/>
        </w:rPr>
        <w:t xml:space="preserve">Godkendelsen gælder indtil </w:t>
      </w:r>
      <w:r w:rsidR="00E604CB">
        <w:rPr>
          <w:szCs w:val="22"/>
        </w:rPr>
        <w:t>10. maj 2030.</w:t>
      </w:r>
    </w:p>
    <w:p w14:paraId="78336B66" w14:textId="012ACCF2" w:rsidR="00F910E3" w:rsidRDefault="00F910E3" w:rsidP="00FE7E77"/>
    <w:p w14:paraId="6204FF75" w14:textId="4935253D" w:rsidR="0082747A" w:rsidRDefault="0082747A" w:rsidP="00FE7E77"/>
    <w:p w14:paraId="16E262CA" w14:textId="77777777" w:rsidR="0082747A" w:rsidRDefault="0082747A" w:rsidP="00FE7E77"/>
    <w:p w14:paraId="77855EB3" w14:textId="16E0E59C" w:rsidR="00F910E3" w:rsidRPr="005946CA" w:rsidRDefault="00F910E3" w:rsidP="003A0EFB">
      <w:pPr>
        <w:pStyle w:val="Overskrift2"/>
        <w:numPr>
          <w:ilvl w:val="0"/>
          <w:numId w:val="20"/>
        </w:numPr>
        <w:rPr>
          <w:color w:val="auto"/>
          <w:sz w:val="24"/>
        </w:rPr>
      </w:pPr>
      <w:r w:rsidRPr="005946CA">
        <w:rPr>
          <w:color w:val="auto"/>
          <w:sz w:val="24"/>
        </w:rPr>
        <w:lastRenderedPageBreak/>
        <w:t>Redegørelse for sagen</w:t>
      </w:r>
    </w:p>
    <w:p w14:paraId="6A5473BF" w14:textId="338FB056" w:rsidR="00F910E3" w:rsidRDefault="00F910E3" w:rsidP="00F910E3">
      <w:pPr>
        <w:rPr>
          <w:color w:val="FF0000"/>
        </w:rPr>
      </w:pPr>
    </w:p>
    <w:p w14:paraId="2A6C9A81" w14:textId="59F3B420" w:rsidR="006A1AD2" w:rsidRPr="00DC2775" w:rsidRDefault="006A1AD2" w:rsidP="00F910E3">
      <w:r w:rsidRPr="00DC2775">
        <w:t>Første godkendelse</w:t>
      </w:r>
      <w:r w:rsidR="00DC2775" w:rsidRPr="00DC2775">
        <w:t xml:space="preserve"> blev oprindeligt givet dato 10. maj 2024.</w:t>
      </w:r>
    </w:p>
    <w:p w14:paraId="76A2059E" w14:textId="048E6E1D" w:rsidR="006A1AD2" w:rsidRPr="00DC2775" w:rsidRDefault="006A1AD2" w:rsidP="00F910E3">
      <w:r w:rsidRPr="00DC2775">
        <w:t>I denne bl</w:t>
      </w:r>
      <w:r w:rsidR="00DC2775" w:rsidRPr="00DC2775">
        <w:t xml:space="preserve">ev der foretaget vurdering af miljørelaterede risici ved DCE – Nationalt Center for Miljø og Energi fra Aarhus Universitet. Der henvises til godkendelse af dato 10. maj 2024, for uddybende konklusion på denne vurdering. </w:t>
      </w:r>
    </w:p>
    <w:p w14:paraId="24D7F9CE" w14:textId="77777777" w:rsidR="00DC2775" w:rsidRDefault="00DC2775" w:rsidP="00F910E3"/>
    <w:p w14:paraId="2A7102A0" w14:textId="76355245" w:rsidR="00A14856" w:rsidRDefault="00A14856" w:rsidP="00F910E3">
      <w:r>
        <w:t xml:space="preserve">Den 10. juli 2024 fremsender </w:t>
      </w:r>
      <w:proofErr w:type="spellStart"/>
      <w:r>
        <w:t>EvodiaBio</w:t>
      </w:r>
      <w:proofErr w:type="spellEnd"/>
      <w:r>
        <w:t xml:space="preserve"> ApS en notits til Miljøstyrelsen om at de snart påbegynder udvidelse af produktionen med ekstra udstyr for at øge produktionsvolumen. </w:t>
      </w:r>
      <w:proofErr w:type="spellStart"/>
      <w:r>
        <w:t>EvodiaBio</w:t>
      </w:r>
      <w:proofErr w:type="spellEnd"/>
      <w:r>
        <w:t xml:space="preserve"> ApS adspørger også Miljøstyrelsen om der skal anmeldes noget specifikt ved ændringen.</w:t>
      </w:r>
      <w:r w:rsidR="004C547D">
        <w:t xml:space="preserve"> </w:t>
      </w:r>
      <w:r>
        <w:t xml:space="preserve"> </w:t>
      </w:r>
    </w:p>
    <w:p w14:paraId="6CEAA855" w14:textId="77777777" w:rsidR="00A14856" w:rsidRDefault="00A14856" w:rsidP="00F910E3"/>
    <w:p w14:paraId="6D3004CE" w14:textId="5F4A2051" w:rsidR="004E654D" w:rsidRDefault="004E654D" w:rsidP="00F910E3">
      <w:proofErr w:type="spellStart"/>
      <w:r>
        <w:t>Evodi</w:t>
      </w:r>
      <w:r w:rsidR="001274DA">
        <w:t>aBio</w:t>
      </w:r>
      <w:proofErr w:type="spellEnd"/>
      <w:r w:rsidR="001274DA">
        <w:t xml:space="preserve"> ApS har med ansøgning af 11. september 2024</w:t>
      </w:r>
      <w:r>
        <w:t xml:space="preserve"> anmodet Miljøstyrelsen om en</w:t>
      </w:r>
      <w:r w:rsidR="00BF1568">
        <w:t xml:space="preserve"> godkendelse til</w:t>
      </w:r>
      <w:r w:rsidR="001274DA">
        <w:t xml:space="preserve"> udvidelse af </w:t>
      </w:r>
      <w:r>
        <w:t xml:space="preserve">produktionsanlæg til produktion med genetisk modificeret </w:t>
      </w:r>
      <w:proofErr w:type="spellStart"/>
      <w:r>
        <w:rPr>
          <w:i/>
        </w:rPr>
        <w:t>Saccharomyces</w:t>
      </w:r>
      <w:proofErr w:type="spellEnd"/>
      <w:r>
        <w:rPr>
          <w:i/>
        </w:rPr>
        <w:t xml:space="preserve"> </w:t>
      </w:r>
      <w:proofErr w:type="spellStart"/>
      <w:r>
        <w:rPr>
          <w:i/>
        </w:rPr>
        <w:t>cerevisiae</w:t>
      </w:r>
      <w:proofErr w:type="spellEnd"/>
      <w:r>
        <w:t xml:space="preserve"> til </w:t>
      </w:r>
      <w:proofErr w:type="spellStart"/>
      <w:r>
        <w:t>fremstiling</w:t>
      </w:r>
      <w:proofErr w:type="spellEnd"/>
      <w:r>
        <w:t xml:space="preserve"> af (R)-</w:t>
      </w:r>
      <w:proofErr w:type="spellStart"/>
      <w:r>
        <w:t>Linalool</w:t>
      </w:r>
      <w:proofErr w:type="spellEnd"/>
      <w:r>
        <w:t>.</w:t>
      </w:r>
    </w:p>
    <w:p w14:paraId="39C69CBE" w14:textId="688543A8" w:rsidR="004C547D" w:rsidRDefault="004C547D" w:rsidP="00F910E3"/>
    <w:p w14:paraId="5B816A02" w14:textId="387CD38D" w:rsidR="004C547D" w:rsidRDefault="004C547D" w:rsidP="00F910E3">
      <w:r>
        <w:t xml:space="preserve">Den 20. september 2024 fremsender Miljøstyrelsen spørgsmål angående produktionsfaciliteterne og indeslutningsforanstaltningerne. </w:t>
      </w:r>
    </w:p>
    <w:p w14:paraId="27CCA3F0" w14:textId="09987536" w:rsidR="004C547D" w:rsidRDefault="004C547D" w:rsidP="00F910E3"/>
    <w:p w14:paraId="38D53BD6" w14:textId="055A4735" w:rsidR="004C547D" w:rsidRDefault="004C547D" w:rsidP="00F910E3">
      <w:r>
        <w:t xml:space="preserve">Den 20. september 2024 modtager Miljøstyrelsen svar fra </w:t>
      </w:r>
      <w:proofErr w:type="spellStart"/>
      <w:r>
        <w:t>EvodiaBio</w:t>
      </w:r>
      <w:proofErr w:type="spellEnd"/>
      <w:r>
        <w:t xml:space="preserve"> ApS på de fremsendte spørgsmål af 20. september 2024.</w:t>
      </w:r>
    </w:p>
    <w:p w14:paraId="432B4E49" w14:textId="77777777" w:rsidR="004C547D" w:rsidRDefault="004C547D" w:rsidP="00F910E3"/>
    <w:p w14:paraId="6DAA108B" w14:textId="51C021AC" w:rsidR="00FE1B2F" w:rsidRDefault="004C547D" w:rsidP="00F910E3">
      <w:r>
        <w:t xml:space="preserve">Den 18. oktober 2024 foretog Miljøstyrelsen online besigtigelse af faciliteterne samt det nye udstyr omfattet af udvidelsen. </w:t>
      </w:r>
      <w:r w:rsidR="00F4367D">
        <w:t xml:space="preserve">Der blev efterfølgende fremsendt opfølgning på online besigtigelsen til </w:t>
      </w:r>
      <w:proofErr w:type="spellStart"/>
      <w:r w:rsidR="00F4367D">
        <w:t>EvodiaBio</w:t>
      </w:r>
      <w:proofErr w:type="spellEnd"/>
      <w:r w:rsidR="00F4367D">
        <w:t xml:space="preserve"> ApS. </w:t>
      </w:r>
    </w:p>
    <w:p w14:paraId="52D89442" w14:textId="7E1E96E3" w:rsidR="00F4367D" w:rsidRDefault="00F4367D" w:rsidP="00F910E3"/>
    <w:p w14:paraId="768F78B3" w14:textId="6454E277" w:rsidR="00F4367D" w:rsidRDefault="00F4367D" w:rsidP="00F910E3">
      <w:r>
        <w:t xml:space="preserve">Den 21. oktober 2024 efterspurte Miljøstyrelsen, </w:t>
      </w:r>
      <w:proofErr w:type="spellStart"/>
      <w:r>
        <w:t>EvodiaBio</w:t>
      </w:r>
      <w:proofErr w:type="spellEnd"/>
      <w:r>
        <w:t xml:space="preserve"> ApS en detaljeret liste over udstyr produktion udvides med.</w:t>
      </w:r>
    </w:p>
    <w:p w14:paraId="2780D450" w14:textId="590860EE" w:rsidR="00F4367D" w:rsidRDefault="00F4367D" w:rsidP="00F910E3"/>
    <w:p w14:paraId="1A8CC952" w14:textId="77777777" w:rsidR="00077C7F" w:rsidRDefault="00F4367D" w:rsidP="00F910E3">
      <w:r>
        <w:t xml:space="preserve">Den </w:t>
      </w:r>
      <w:r w:rsidR="00077C7F">
        <w:t xml:space="preserve">24. oktober 2024 fremsender </w:t>
      </w:r>
      <w:proofErr w:type="spellStart"/>
      <w:r w:rsidR="00077C7F">
        <w:t>EvodiaBio</w:t>
      </w:r>
      <w:proofErr w:type="spellEnd"/>
      <w:r w:rsidR="00077C7F">
        <w:t xml:space="preserve"> ApS liste med udstyr der udvides med samt volumen disse kan indeholde. Der beskrives også at der yderligere udvides med en centrifuge i primo 2025. </w:t>
      </w:r>
    </w:p>
    <w:p w14:paraId="2F3C2E1C" w14:textId="77777777" w:rsidR="00077C7F" w:rsidRDefault="00077C7F" w:rsidP="00F910E3"/>
    <w:p w14:paraId="67A52B0C" w14:textId="524C8F50" w:rsidR="004E654D" w:rsidRPr="00316705" w:rsidRDefault="00077C7F" w:rsidP="00F910E3">
      <w:r>
        <w:t xml:space="preserve"> </w:t>
      </w:r>
    </w:p>
    <w:p w14:paraId="3F2907D9" w14:textId="59148FEA" w:rsidR="00822F51" w:rsidRPr="005946CA" w:rsidRDefault="00534DA5" w:rsidP="003A0EFB">
      <w:pPr>
        <w:pStyle w:val="Overskrift2"/>
        <w:numPr>
          <w:ilvl w:val="0"/>
          <w:numId w:val="20"/>
        </w:numPr>
        <w:rPr>
          <w:color w:val="auto"/>
          <w:sz w:val="24"/>
        </w:rPr>
      </w:pPr>
      <w:r w:rsidRPr="005946CA">
        <w:rPr>
          <w:color w:val="auto"/>
          <w:sz w:val="24"/>
        </w:rPr>
        <w:t>Begrundelse for afgørelsen</w:t>
      </w:r>
    </w:p>
    <w:p w14:paraId="71742CBE" w14:textId="77777777" w:rsidR="00B2642A" w:rsidRDefault="00B2642A" w:rsidP="00FE7E77"/>
    <w:p w14:paraId="00531BCA" w14:textId="27EAB024" w:rsidR="005A2BEA" w:rsidRDefault="005A2BEA" w:rsidP="00FE7E77">
      <w:r>
        <w:t>Ifølge lov om miljø og genteknologi § 8, stk. 1 må produktion, hvor der anvendes genetisk modificerede organismer, ikke påbegyndes uden godkendelse fra Miljøstyrelsen.</w:t>
      </w:r>
      <w:r w:rsidR="00B2642A">
        <w:t xml:space="preserve"> Afgørelsens vilkår er fastsat med hjemmel i § 16 i lov om miljø og genteknologi samt § 7 i bekendtgørelse om godkendelse af produktion med genetisk modificerede mikroorganismer</w:t>
      </w:r>
      <w:r w:rsidR="00B2642A">
        <w:rPr>
          <w:rStyle w:val="Fodnotehenvisning"/>
        </w:rPr>
        <w:footnoteReference w:id="4"/>
      </w:r>
      <w:r w:rsidR="00B2642A">
        <w:t xml:space="preserve">. </w:t>
      </w:r>
    </w:p>
    <w:p w14:paraId="2D766987" w14:textId="5CC18FFF" w:rsidR="005A2BEA" w:rsidRDefault="005A2BEA" w:rsidP="00FE7E77"/>
    <w:p w14:paraId="320C31EC" w14:textId="5D71307F" w:rsidR="005A2BEA" w:rsidRDefault="00033A59" w:rsidP="00FE7E77">
      <w:r>
        <w:t>B</w:t>
      </w:r>
      <w:r w:rsidR="005A2BEA">
        <w:t>ekendtgørelse om godkendelse af produktion med genetisk modificerede mikroorganismer</w:t>
      </w:r>
      <w:r>
        <w:t xml:space="preserve"> </w:t>
      </w:r>
      <w:r w:rsidRPr="00822915">
        <w:t xml:space="preserve">fastsætter nærmere regler for </w:t>
      </w:r>
      <w:r>
        <w:t>Miljøstyrelsens sagsbehandling af godkendelse af produktion ved indesluttet anvendelse.</w:t>
      </w:r>
      <w:r w:rsidR="005A2BEA">
        <w:t xml:space="preserve"> </w:t>
      </w:r>
      <w:r w:rsidR="009C0FCD">
        <w:t xml:space="preserve">Dette indebærer ifølge </w:t>
      </w:r>
      <w:r w:rsidR="009C0FCD">
        <w:lastRenderedPageBreak/>
        <w:t xml:space="preserve">bekendtgørelsens § 4, stk. 1 </w:t>
      </w:r>
      <w:r w:rsidR="009C0FCD" w:rsidRPr="009C0FCD">
        <w:t>en samlet godkendelse af den genetisk modificerede mikroorganisme og produktionsanlægget.</w:t>
      </w:r>
    </w:p>
    <w:p w14:paraId="49276D54" w14:textId="575A450F" w:rsidR="005A2BEA" w:rsidRDefault="005A2BEA" w:rsidP="00FE7E77"/>
    <w:p w14:paraId="27D225ED" w14:textId="70E4C17F" w:rsidR="00033A59" w:rsidRDefault="00033A59" w:rsidP="00FE7E77">
      <w:r w:rsidRPr="00DB7662">
        <w:rPr>
          <w:rFonts w:asciiTheme="majorHAnsi" w:hAnsiTheme="majorHAnsi"/>
        </w:rPr>
        <w:t xml:space="preserve">Miljøstyrelsen </w:t>
      </w:r>
      <w:r>
        <w:rPr>
          <w:rFonts w:asciiTheme="majorHAnsi" w:hAnsiTheme="majorHAnsi"/>
        </w:rPr>
        <w:t xml:space="preserve">har foretaget </w:t>
      </w:r>
      <w:r w:rsidRPr="00DB7662">
        <w:rPr>
          <w:rFonts w:asciiTheme="majorHAnsi" w:hAnsiTheme="majorHAnsi"/>
        </w:rPr>
        <w:t xml:space="preserve">en vurdering af </w:t>
      </w:r>
      <w:r>
        <w:rPr>
          <w:rFonts w:asciiTheme="majorHAnsi" w:hAnsiTheme="majorHAnsi"/>
        </w:rPr>
        <w:t>virksomhedens ansøgning</w:t>
      </w:r>
      <w:r>
        <w:t xml:space="preserve"> efter Bekendtgørelse om godkendelse af produktion med genetis</w:t>
      </w:r>
      <w:r w:rsidR="00316705">
        <w:t xml:space="preserve">k modificerede mikroorganismer. </w:t>
      </w:r>
      <w:proofErr w:type="spellStart"/>
      <w:r w:rsidR="00316705">
        <w:t>EvodiaBio</w:t>
      </w:r>
      <w:proofErr w:type="spellEnd"/>
      <w:r w:rsidR="00316705">
        <w:t xml:space="preserve"> ApS </w:t>
      </w:r>
      <w:r>
        <w:t xml:space="preserve">opfylder kravene til ansøgning, jf. § 5, stk. 1. </w:t>
      </w:r>
      <w:r w:rsidR="005946CA">
        <w:t xml:space="preserve">Virksomheden har gennemført en vurdering af de miljø-, natur- og sundhedsmæssige risici, og Miljøstyrelsen vurderer, at denne er udført fagligt korrekt, jf. § 3, stk. 1. </w:t>
      </w:r>
    </w:p>
    <w:p w14:paraId="4B7554FF" w14:textId="188018E3" w:rsidR="0082384C" w:rsidRDefault="0082384C" w:rsidP="0082384C"/>
    <w:p w14:paraId="66BDC3B1" w14:textId="76A8D60F" w:rsidR="005946CA" w:rsidRDefault="005946CA" w:rsidP="005946CA">
      <w:pPr>
        <w:jc w:val="both"/>
      </w:pPr>
      <w:r>
        <w:t>Miljøstyrelsen har under iagttagelse af ovenstående bestemmelser og ansøgningen foretaget en vurdering af følgende punkter.</w:t>
      </w:r>
      <w:r w:rsidR="00B312B9">
        <w:t xml:space="preserve"> </w:t>
      </w:r>
    </w:p>
    <w:p w14:paraId="1EF2D5F3" w14:textId="34CBA4B0" w:rsidR="00D57EA0" w:rsidRDefault="00D57EA0" w:rsidP="00FE7E77">
      <w:pPr>
        <w:rPr>
          <w:szCs w:val="22"/>
        </w:rPr>
      </w:pPr>
    </w:p>
    <w:p w14:paraId="543F87B4" w14:textId="43B90E0F" w:rsidR="00D57EA0" w:rsidRPr="005A2BEA" w:rsidRDefault="00D57EA0" w:rsidP="003A0EFB">
      <w:pPr>
        <w:pStyle w:val="Overskrift2"/>
        <w:numPr>
          <w:ilvl w:val="1"/>
          <w:numId w:val="20"/>
        </w:numPr>
        <w:rPr>
          <w:color w:val="auto"/>
          <w:u w:val="single"/>
        </w:rPr>
      </w:pPr>
      <w:r w:rsidRPr="005A2BEA">
        <w:rPr>
          <w:color w:val="auto"/>
          <w:u w:val="single"/>
        </w:rPr>
        <w:t xml:space="preserve">Produktionsområdets </w:t>
      </w:r>
      <w:r w:rsidR="00280800">
        <w:rPr>
          <w:color w:val="auto"/>
          <w:u w:val="single"/>
        </w:rPr>
        <w:t xml:space="preserve">beliggenhed, </w:t>
      </w:r>
      <w:r w:rsidRPr="005A2BEA">
        <w:rPr>
          <w:color w:val="auto"/>
          <w:u w:val="single"/>
        </w:rPr>
        <w:t>indretning og drift</w:t>
      </w:r>
    </w:p>
    <w:p w14:paraId="4A9C69D6" w14:textId="77777777" w:rsidR="005946CA" w:rsidRDefault="005946CA" w:rsidP="00D57EA0">
      <w:pPr>
        <w:pStyle w:val="Overskrift2"/>
        <w:rPr>
          <w:i/>
          <w:color w:val="auto"/>
        </w:rPr>
      </w:pPr>
    </w:p>
    <w:p w14:paraId="4ADD8DDD" w14:textId="57A51848" w:rsidR="00D57EA0" w:rsidRDefault="00D57EA0" w:rsidP="003A0EFB">
      <w:pPr>
        <w:pStyle w:val="Overskrift2"/>
        <w:numPr>
          <w:ilvl w:val="2"/>
          <w:numId w:val="20"/>
        </w:numPr>
        <w:rPr>
          <w:i/>
          <w:color w:val="auto"/>
        </w:rPr>
      </w:pPr>
      <w:r w:rsidRPr="005A2BEA">
        <w:rPr>
          <w:i/>
          <w:color w:val="auto"/>
        </w:rPr>
        <w:t>Beliggenhed</w:t>
      </w:r>
    </w:p>
    <w:p w14:paraId="73A159F8" w14:textId="77777777" w:rsidR="008A367B" w:rsidRPr="008A367B" w:rsidRDefault="008A367B" w:rsidP="008A367B"/>
    <w:p w14:paraId="0F20D394" w14:textId="42E31381" w:rsidR="00D57EA0" w:rsidRPr="00874211" w:rsidRDefault="00316705" w:rsidP="00D57EA0">
      <w:proofErr w:type="spellStart"/>
      <w:r>
        <w:rPr>
          <w:color w:val="000000" w:themeColor="text1"/>
        </w:rPr>
        <w:t>EvodiaBio</w:t>
      </w:r>
      <w:proofErr w:type="spellEnd"/>
      <w:r>
        <w:rPr>
          <w:color w:val="000000" w:themeColor="text1"/>
        </w:rPr>
        <w:t xml:space="preserve"> ApS </w:t>
      </w:r>
      <w:r w:rsidR="00D57EA0">
        <w:t>søger om tilladelse til GMO anvendelse i produktion ved produktionsområdet i</w:t>
      </w:r>
      <w:r>
        <w:t xml:space="preserve"> hal 0.04 på </w:t>
      </w:r>
      <w:r>
        <w:rPr>
          <w:szCs w:val="22"/>
        </w:rPr>
        <w:t>Islevdalvej 211, 2610 Rødovre.</w:t>
      </w:r>
    </w:p>
    <w:p w14:paraId="796192A7" w14:textId="65375000" w:rsidR="00D57EA0" w:rsidRPr="005A2BEA" w:rsidRDefault="00D57EA0" w:rsidP="003A0EFB">
      <w:pPr>
        <w:pStyle w:val="Overskrift3"/>
        <w:numPr>
          <w:ilvl w:val="2"/>
          <w:numId w:val="20"/>
        </w:numPr>
        <w:rPr>
          <w:i/>
          <w:color w:val="auto"/>
        </w:rPr>
      </w:pPr>
      <w:r w:rsidRPr="005A2BEA">
        <w:rPr>
          <w:i/>
          <w:color w:val="auto"/>
        </w:rPr>
        <w:t>Beskrivelse af produktionsområdet</w:t>
      </w:r>
      <w:r w:rsidR="00B2248E">
        <w:rPr>
          <w:i/>
          <w:color w:val="auto"/>
        </w:rPr>
        <w:t>s indretning</w:t>
      </w:r>
    </w:p>
    <w:p w14:paraId="7E8B12A9" w14:textId="77777777" w:rsidR="006E0D9C" w:rsidRDefault="006E0D9C" w:rsidP="006E0D9C"/>
    <w:p w14:paraId="675F3334" w14:textId="7794EC2F" w:rsidR="00316705" w:rsidRDefault="00316705" w:rsidP="00D57EA0">
      <w:r>
        <w:t>Produktionsområdet omfatter hal 0.04</w:t>
      </w:r>
      <w:r w:rsidR="0082384C">
        <w:t>.</w:t>
      </w:r>
      <w:r w:rsidR="006E0D9C">
        <w:t xml:space="preserve"> Produktionsområdet er indrettet med</w:t>
      </w:r>
      <w:r w:rsidR="00C15EF2">
        <w:t xml:space="preserve"> 2</w:t>
      </w:r>
      <w:r>
        <w:t xml:space="preserve"> bioreaktorer på hver 300 L</w:t>
      </w:r>
      <w:r w:rsidR="00C15EF2">
        <w:t xml:space="preserve"> samt en bioreaktor på 4370L (produktions volumen 3000L)</w:t>
      </w:r>
      <w:r>
        <w:t xml:space="preserve">, som giver en samlet kapacitet på </w:t>
      </w:r>
      <w:r w:rsidR="00C15EF2">
        <w:t>3600 L hvis alle tre</w:t>
      </w:r>
      <w:r>
        <w:t xml:space="preserve"> bioreaktorer bruges samtidigt. </w:t>
      </w:r>
      <w:r w:rsidR="00627767">
        <w:t xml:space="preserve">Bioreaktorerne er udstyret med alarmsystemer som blandt andet overvåger temperatur, pH, filtre, oxygentilførsel og tryk mv. </w:t>
      </w:r>
    </w:p>
    <w:p w14:paraId="3D653CF2" w14:textId="6ACB0418" w:rsidR="00F53FE7" w:rsidRDefault="00F53FE7" w:rsidP="00D57EA0"/>
    <w:p w14:paraId="311174E8" w14:textId="77777777" w:rsidR="00394D88" w:rsidRDefault="00F53FE7" w:rsidP="00D57EA0">
      <w:r>
        <w:t xml:space="preserve">Produktionen er tilrettelagt således at fast affald opsamles i gule FASS spande som forsegles og afhentes efter godkendt ordning. </w:t>
      </w:r>
      <w:r w:rsidR="006C072D">
        <w:t xml:space="preserve">Afløb i produktionshallen lukkes af når produktionen er i gang for at sikre i mod udslip til kloak. I tilfælde af spild, kan </w:t>
      </w:r>
      <w:proofErr w:type="spellStart"/>
      <w:r w:rsidR="006C072D">
        <w:t>opsaml</w:t>
      </w:r>
      <w:r w:rsidR="00627767">
        <w:t>ingspittet</w:t>
      </w:r>
      <w:proofErr w:type="spellEnd"/>
      <w:r w:rsidR="00627767">
        <w:t xml:space="preserve"> indeholde 20 L, og en nedsænkningspumpe b</w:t>
      </w:r>
      <w:r w:rsidR="006C072D">
        <w:t xml:space="preserve">ruges til at </w:t>
      </w:r>
      <w:r w:rsidR="00627767">
        <w:t xml:space="preserve">pumpe eventuelt spild op fra </w:t>
      </w:r>
      <w:proofErr w:type="spellStart"/>
      <w:r w:rsidR="006C072D">
        <w:t>opsaml</w:t>
      </w:r>
      <w:r w:rsidR="00627767">
        <w:t>ingspittet</w:t>
      </w:r>
      <w:proofErr w:type="spellEnd"/>
      <w:r w:rsidR="00627767">
        <w:t xml:space="preserve"> og til </w:t>
      </w:r>
      <w:r w:rsidR="006C072D">
        <w:t xml:space="preserve">IBC tanke. </w:t>
      </w:r>
    </w:p>
    <w:p w14:paraId="034D99D0" w14:textId="77777777" w:rsidR="00394D88" w:rsidRDefault="00394D88" w:rsidP="00D57EA0"/>
    <w:p w14:paraId="0968F8C5" w14:textId="45B31C33" w:rsidR="00F53FE7" w:rsidRDefault="00C15EF2" w:rsidP="00D57EA0">
      <w:r>
        <w:t>Der er opsat spildbarriere mod alle ikke GMO-klassificerede områder, der kan indeslutte spild af total volumen fra produktionen.</w:t>
      </w:r>
    </w:p>
    <w:p w14:paraId="0ED6AF9C" w14:textId="1662FD6A" w:rsidR="006C072D" w:rsidRDefault="006C072D" w:rsidP="00D57EA0"/>
    <w:p w14:paraId="6EA07FE1" w14:textId="2182C8D0" w:rsidR="006C072D" w:rsidRDefault="006C072D" w:rsidP="00D57EA0">
      <w:r>
        <w:t xml:space="preserve">Opformering af GMO stammen til produktion sker i </w:t>
      </w:r>
      <w:r w:rsidR="00627767">
        <w:t>seed laboratoriet</w:t>
      </w:r>
      <w:r>
        <w:t>, som er et tilstødende lokale til produktionshallen.</w:t>
      </w:r>
    </w:p>
    <w:p w14:paraId="26170CE5" w14:textId="77777777" w:rsidR="00316705" w:rsidRDefault="00316705" w:rsidP="00D57EA0"/>
    <w:p w14:paraId="666B0BFE" w14:textId="77777777" w:rsidR="008C48E1" w:rsidRDefault="00D57EA0" w:rsidP="008C48E1">
      <w:r>
        <w:t>Alle tanke og rørsystemer til transport af fermenteringsvæske er indrettet til produktion med geneti</w:t>
      </w:r>
      <w:r w:rsidR="008B5788">
        <w:t>sk modificerede mirkoorganismer og sker i lukkede systemer.</w:t>
      </w:r>
      <w:r w:rsidR="008C48E1">
        <w:t xml:space="preserve"> Der er således kun åben håndtering af GMO i forbindelse med opformering af celler i seed laboratoriet og efterfølgende overførsel til bioreaktorer.  </w:t>
      </w:r>
    </w:p>
    <w:p w14:paraId="517B9D09" w14:textId="77777777" w:rsidR="008C48E1" w:rsidRDefault="008C48E1" w:rsidP="008C48E1"/>
    <w:p w14:paraId="6A4635A6" w14:textId="58260C8C" w:rsidR="00205D37" w:rsidRDefault="00205D37" w:rsidP="008C48E1">
      <w:pPr>
        <w:rPr>
          <w:szCs w:val="22"/>
        </w:rPr>
      </w:pPr>
      <w:r>
        <w:rPr>
          <w:szCs w:val="22"/>
        </w:rPr>
        <w:t>Det er</w:t>
      </w:r>
      <w:r w:rsidR="006E0D9C">
        <w:rPr>
          <w:szCs w:val="22"/>
        </w:rPr>
        <w:t xml:space="preserve"> således</w:t>
      </w:r>
      <w:r>
        <w:rPr>
          <w:szCs w:val="22"/>
        </w:rPr>
        <w:t xml:space="preserve"> Miljøstyrelsens vurdering, at</w:t>
      </w:r>
      <w:r w:rsidR="008C48E1">
        <w:rPr>
          <w:szCs w:val="22"/>
        </w:rPr>
        <w:t xml:space="preserve"> </w:t>
      </w:r>
      <w:proofErr w:type="spellStart"/>
      <w:r w:rsidR="008C48E1">
        <w:rPr>
          <w:szCs w:val="22"/>
        </w:rPr>
        <w:t>EvodiaBio</w:t>
      </w:r>
      <w:proofErr w:type="spellEnd"/>
      <w:r w:rsidR="008C48E1">
        <w:rPr>
          <w:szCs w:val="22"/>
        </w:rPr>
        <w:t xml:space="preserve"> ApS’</w:t>
      </w:r>
      <w:r w:rsidRPr="00185912">
        <w:rPr>
          <w:color w:val="FF0000"/>
          <w:szCs w:val="22"/>
        </w:rPr>
        <w:t xml:space="preserve"> </w:t>
      </w:r>
      <w:r>
        <w:rPr>
          <w:szCs w:val="22"/>
        </w:rPr>
        <w:t>produktionsområde er indrett</w:t>
      </w:r>
      <w:r w:rsidR="006E0D9C">
        <w:rPr>
          <w:szCs w:val="22"/>
        </w:rPr>
        <w:t xml:space="preserve">et passende til produktion af </w:t>
      </w:r>
      <w:r w:rsidR="008C48E1">
        <w:rPr>
          <w:szCs w:val="22"/>
        </w:rPr>
        <w:t>(R)-</w:t>
      </w:r>
      <w:proofErr w:type="spellStart"/>
      <w:r w:rsidR="008C48E1">
        <w:rPr>
          <w:szCs w:val="22"/>
        </w:rPr>
        <w:t>Linalool</w:t>
      </w:r>
      <w:proofErr w:type="spellEnd"/>
      <w:r w:rsidR="008C48E1">
        <w:rPr>
          <w:szCs w:val="22"/>
        </w:rPr>
        <w:t xml:space="preserve"> </w:t>
      </w:r>
      <w:r>
        <w:rPr>
          <w:szCs w:val="22"/>
        </w:rPr>
        <w:t>med genmodificere</w:t>
      </w:r>
      <w:r w:rsidR="006E0D9C">
        <w:rPr>
          <w:szCs w:val="22"/>
        </w:rPr>
        <w:t xml:space="preserve">t </w:t>
      </w:r>
      <w:proofErr w:type="spellStart"/>
      <w:r w:rsidR="008C48E1">
        <w:rPr>
          <w:i/>
        </w:rPr>
        <w:t>Saccharomyces</w:t>
      </w:r>
      <w:proofErr w:type="spellEnd"/>
      <w:r w:rsidR="008C48E1">
        <w:rPr>
          <w:i/>
        </w:rPr>
        <w:t xml:space="preserve"> </w:t>
      </w:r>
      <w:proofErr w:type="spellStart"/>
      <w:r w:rsidR="008C48E1">
        <w:rPr>
          <w:i/>
        </w:rPr>
        <w:t>cerevisiae</w:t>
      </w:r>
      <w:proofErr w:type="spellEnd"/>
      <w:r>
        <w:rPr>
          <w:szCs w:val="22"/>
        </w:rPr>
        <w:t xml:space="preserve">. </w:t>
      </w:r>
    </w:p>
    <w:p w14:paraId="10F0CB16" w14:textId="337F0C20" w:rsidR="00B2248E" w:rsidRPr="00205D37" w:rsidRDefault="00B2248E" w:rsidP="00D57EA0">
      <w:pPr>
        <w:keepNext/>
        <w:keepLines/>
        <w:tabs>
          <w:tab w:val="left" w:pos="4644"/>
        </w:tabs>
        <w:rPr>
          <w:szCs w:val="22"/>
        </w:rPr>
      </w:pPr>
    </w:p>
    <w:p w14:paraId="505A12F8" w14:textId="2596D1E2" w:rsidR="00B2248E" w:rsidRPr="00B2248E" w:rsidRDefault="00B2248E" w:rsidP="003A0EFB">
      <w:pPr>
        <w:pStyle w:val="Overskrift3"/>
        <w:numPr>
          <w:ilvl w:val="2"/>
          <w:numId w:val="20"/>
        </w:numPr>
        <w:rPr>
          <w:i/>
          <w:color w:val="auto"/>
        </w:rPr>
      </w:pPr>
      <w:r w:rsidRPr="00B2248E">
        <w:rPr>
          <w:i/>
          <w:color w:val="auto"/>
        </w:rPr>
        <w:t xml:space="preserve">Beskrivelse af produktionsområdets drift </w:t>
      </w:r>
    </w:p>
    <w:p w14:paraId="15C8AFF3" w14:textId="77777777" w:rsidR="00B2248E" w:rsidRPr="00B2248E" w:rsidRDefault="00B2248E" w:rsidP="00D57EA0">
      <w:pPr>
        <w:pStyle w:val="Overskrift3"/>
        <w:rPr>
          <w:color w:val="auto"/>
          <w:u w:val="single"/>
        </w:rPr>
      </w:pPr>
    </w:p>
    <w:p w14:paraId="09BAA063" w14:textId="2B3E72D9" w:rsidR="00D57EA0" w:rsidRPr="00B2248E" w:rsidRDefault="00D57EA0" w:rsidP="00D57EA0">
      <w:pPr>
        <w:pStyle w:val="Overskrift3"/>
        <w:rPr>
          <w:b w:val="0"/>
          <w:i/>
          <w:color w:val="auto"/>
          <w:u w:val="single"/>
        </w:rPr>
      </w:pPr>
      <w:r w:rsidRPr="00B2248E">
        <w:rPr>
          <w:b w:val="0"/>
          <w:i/>
          <w:color w:val="auto"/>
          <w:u w:val="single"/>
        </w:rPr>
        <w:t>Tilrettelæggelse af produktionen</w:t>
      </w:r>
    </w:p>
    <w:p w14:paraId="0D89E870" w14:textId="2306CF0B" w:rsidR="0082384C" w:rsidRDefault="00D57EA0" w:rsidP="00D57EA0">
      <w:r>
        <w:t xml:space="preserve">Produktionsprocessen består af følgende trin: </w:t>
      </w:r>
    </w:p>
    <w:p w14:paraId="5741AECA" w14:textId="77777777" w:rsidR="002F4EA2" w:rsidRDefault="002F4EA2" w:rsidP="00D57EA0"/>
    <w:p w14:paraId="16772323" w14:textId="0115D29E" w:rsidR="00367964" w:rsidRDefault="00367964" w:rsidP="00367964">
      <w:pPr>
        <w:pStyle w:val="Listeafsnit"/>
        <w:numPr>
          <w:ilvl w:val="0"/>
          <w:numId w:val="22"/>
        </w:numPr>
        <w:ind w:left="426"/>
        <w:rPr>
          <w:color w:val="000000" w:themeColor="text1"/>
        </w:rPr>
      </w:pPr>
      <w:r>
        <w:rPr>
          <w:color w:val="000000" w:themeColor="text1"/>
        </w:rPr>
        <w:t>Fremstilling af opløsninger og medie</w:t>
      </w:r>
    </w:p>
    <w:p w14:paraId="5D9716C5" w14:textId="3D1677F2" w:rsidR="00367964" w:rsidRDefault="00F53FE7" w:rsidP="00367964">
      <w:pPr>
        <w:pStyle w:val="Listeafsnit"/>
        <w:numPr>
          <w:ilvl w:val="0"/>
          <w:numId w:val="22"/>
        </w:numPr>
        <w:ind w:left="426"/>
        <w:rPr>
          <w:color w:val="000000" w:themeColor="text1"/>
        </w:rPr>
      </w:pPr>
      <w:r w:rsidRPr="002F4EA2">
        <w:rPr>
          <w:color w:val="000000" w:themeColor="text1"/>
        </w:rPr>
        <w:t>Op</w:t>
      </w:r>
      <w:r w:rsidR="008C48E1">
        <w:rPr>
          <w:color w:val="000000" w:themeColor="text1"/>
        </w:rPr>
        <w:t xml:space="preserve">formering af GMO celler i seed </w:t>
      </w:r>
      <w:r w:rsidR="00367964">
        <w:rPr>
          <w:color w:val="000000" w:themeColor="text1"/>
        </w:rPr>
        <w:t xml:space="preserve">laboratoriet </w:t>
      </w:r>
    </w:p>
    <w:p w14:paraId="1898667D" w14:textId="107337E5" w:rsidR="002F4EA2" w:rsidRPr="00367964" w:rsidRDefault="00367964" w:rsidP="000D7A82">
      <w:pPr>
        <w:pStyle w:val="Listeafsnit"/>
        <w:numPr>
          <w:ilvl w:val="0"/>
          <w:numId w:val="22"/>
        </w:numPr>
        <w:ind w:left="426"/>
        <w:rPr>
          <w:color w:val="000000" w:themeColor="text1"/>
        </w:rPr>
      </w:pPr>
      <w:r w:rsidRPr="00367964">
        <w:rPr>
          <w:color w:val="000000" w:themeColor="text1"/>
        </w:rPr>
        <w:t xml:space="preserve">Produktion </w:t>
      </w:r>
      <w:r>
        <w:rPr>
          <w:color w:val="000000" w:themeColor="text1"/>
        </w:rPr>
        <w:t>med</w:t>
      </w:r>
      <w:r w:rsidR="00F53FE7" w:rsidRPr="00367964">
        <w:rPr>
          <w:color w:val="000000" w:themeColor="text1"/>
        </w:rPr>
        <w:t xml:space="preserve"> GMO</w:t>
      </w:r>
      <w:r>
        <w:rPr>
          <w:color w:val="000000" w:themeColor="text1"/>
        </w:rPr>
        <w:t xml:space="preserve"> celler i dyrkningstanke</w:t>
      </w:r>
      <w:r w:rsidR="002F4EA2" w:rsidRPr="00367964">
        <w:rPr>
          <w:color w:val="000000" w:themeColor="text1"/>
        </w:rPr>
        <w:t xml:space="preserve"> </w:t>
      </w:r>
    </w:p>
    <w:p w14:paraId="7EA50FFC" w14:textId="1D320DA3" w:rsidR="00F53FE7" w:rsidRPr="002F4EA2" w:rsidRDefault="002F4EA2" w:rsidP="00367964">
      <w:pPr>
        <w:pStyle w:val="Listeafsnit"/>
        <w:numPr>
          <w:ilvl w:val="0"/>
          <w:numId w:val="22"/>
        </w:numPr>
        <w:ind w:left="426"/>
        <w:rPr>
          <w:color w:val="000000" w:themeColor="text1"/>
        </w:rPr>
      </w:pPr>
      <w:r w:rsidRPr="002F4EA2">
        <w:rPr>
          <w:color w:val="000000" w:themeColor="text1"/>
        </w:rPr>
        <w:t xml:space="preserve">Filtrering af biomasse </w:t>
      </w:r>
    </w:p>
    <w:p w14:paraId="38AB71D1" w14:textId="77777777" w:rsidR="002F4EA2" w:rsidRPr="002F4EA2" w:rsidRDefault="002F4EA2" w:rsidP="00367964">
      <w:pPr>
        <w:pStyle w:val="Listeafsnit"/>
        <w:numPr>
          <w:ilvl w:val="0"/>
          <w:numId w:val="22"/>
        </w:numPr>
        <w:ind w:left="426"/>
        <w:rPr>
          <w:color w:val="000000" w:themeColor="text1"/>
        </w:rPr>
      </w:pPr>
      <w:r w:rsidRPr="002F4EA2">
        <w:rPr>
          <w:color w:val="000000" w:themeColor="text1"/>
        </w:rPr>
        <w:t>Adskillelse af vandig GMO fase og olie fase</w:t>
      </w:r>
    </w:p>
    <w:p w14:paraId="2441D98B" w14:textId="3B21C4FC" w:rsidR="002F4EA2" w:rsidRDefault="002F4EA2" w:rsidP="00367964">
      <w:pPr>
        <w:pStyle w:val="Listeafsnit"/>
        <w:numPr>
          <w:ilvl w:val="0"/>
          <w:numId w:val="22"/>
        </w:numPr>
        <w:ind w:left="426"/>
        <w:rPr>
          <w:color w:val="000000" w:themeColor="text1"/>
        </w:rPr>
      </w:pPr>
      <w:r w:rsidRPr="002F4EA2">
        <w:rPr>
          <w:color w:val="000000" w:themeColor="text1"/>
        </w:rPr>
        <w:t xml:space="preserve">Opsamling af vandig GMO fase i IBC beholder til inaktivering </w:t>
      </w:r>
      <w:r w:rsidR="00C94449">
        <w:rPr>
          <w:color w:val="000000" w:themeColor="text1"/>
        </w:rPr>
        <w:t>eller inaktivering i dedikerede tanke</w:t>
      </w:r>
    </w:p>
    <w:p w14:paraId="07226C75" w14:textId="77777777" w:rsidR="00F44219" w:rsidRDefault="00367964" w:rsidP="00367964">
      <w:pPr>
        <w:pStyle w:val="Listeafsnit"/>
        <w:numPr>
          <w:ilvl w:val="0"/>
          <w:numId w:val="22"/>
        </w:numPr>
        <w:ind w:left="426"/>
        <w:rPr>
          <w:color w:val="000000" w:themeColor="text1"/>
        </w:rPr>
      </w:pPr>
      <w:r>
        <w:rPr>
          <w:color w:val="000000" w:themeColor="text1"/>
        </w:rPr>
        <w:t>Destillering af olie fase som sikre at rest DNA fragm</w:t>
      </w:r>
      <w:r w:rsidR="00F44219">
        <w:rPr>
          <w:color w:val="000000" w:themeColor="text1"/>
        </w:rPr>
        <w:t>enter fra filtrering destrueres</w:t>
      </w:r>
    </w:p>
    <w:p w14:paraId="5B3B27E0" w14:textId="4EA561FB" w:rsidR="00367964" w:rsidRPr="002F4EA2" w:rsidRDefault="00F44219" w:rsidP="00367964">
      <w:pPr>
        <w:pStyle w:val="Listeafsnit"/>
        <w:numPr>
          <w:ilvl w:val="0"/>
          <w:numId w:val="22"/>
        </w:numPr>
        <w:ind w:left="426"/>
        <w:rPr>
          <w:color w:val="000000" w:themeColor="text1"/>
        </w:rPr>
      </w:pPr>
      <w:r>
        <w:t>Destillatet fra olien opsamles som væske, og er det færdige produkt, som videreforarbejdes som non-GMO</w:t>
      </w:r>
    </w:p>
    <w:p w14:paraId="41FAD9B4" w14:textId="5BC4636C" w:rsidR="002F4EA2" w:rsidRDefault="002F4EA2" w:rsidP="00367964">
      <w:pPr>
        <w:pStyle w:val="Listeafsnit"/>
        <w:numPr>
          <w:ilvl w:val="0"/>
          <w:numId w:val="22"/>
        </w:numPr>
        <w:ind w:left="426"/>
        <w:rPr>
          <w:color w:val="000000" w:themeColor="text1"/>
        </w:rPr>
      </w:pPr>
      <w:r w:rsidRPr="002F4EA2">
        <w:rPr>
          <w:color w:val="000000" w:themeColor="text1"/>
        </w:rPr>
        <w:t xml:space="preserve">Udledning af inaktiveret biomasse til kloak eller afhentning ved godkendt ordning til biogas-oparbejde </w:t>
      </w:r>
    </w:p>
    <w:p w14:paraId="359EF906" w14:textId="77777777" w:rsidR="00F44219" w:rsidRPr="00367964" w:rsidRDefault="00F44219" w:rsidP="00F44219">
      <w:pPr>
        <w:pStyle w:val="Listeafsnit"/>
        <w:ind w:left="426"/>
        <w:rPr>
          <w:color w:val="000000" w:themeColor="text1"/>
          <w:highlight w:val="yellow"/>
        </w:rPr>
      </w:pPr>
    </w:p>
    <w:p w14:paraId="593E21A4" w14:textId="77777777" w:rsidR="00D57EA0" w:rsidRDefault="00D57EA0" w:rsidP="00D57EA0"/>
    <w:p w14:paraId="15223B62" w14:textId="77777777" w:rsidR="00D57EA0" w:rsidRPr="00B2248E" w:rsidRDefault="00D57EA0" w:rsidP="00D57EA0">
      <w:pPr>
        <w:pStyle w:val="Overskrift3"/>
        <w:rPr>
          <w:b w:val="0"/>
          <w:i/>
          <w:color w:val="auto"/>
          <w:u w:val="single"/>
        </w:rPr>
      </w:pPr>
      <w:r w:rsidRPr="00B2248E">
        <w:rPr>
          <w:b w:val="0"/>
          <w:i/>
          <w:color w:val="auto"/>
          <w:u w:val="single"/>
        </w:rPr>
        <w:t>Forventet kulturomfang af mikroorganismer</w:t>
      </w:r>
    </w:p>
    <w:p w14:paraId="5D4CD2E6" w14:textId="5C2D23EA" w:rsidR="00D57EA0" w:rsidRPr="002F4EA2" w:rsidRDefault="002F4EA2" w:rsidP="00D57EA0">
      <w:pPr>
        <w:rPr>
          <w:color w:val="000000" w:themeColor="text1"/>
        </w:rPr>
      </w:pPr>
      <w:r>
        <w:rPr>
          <w:color w:val="000000" w:themeColor="text1"/>
        </w:rPr>
        <w:t xml:space="preserve">Det forventes at der maksimalt vil være </w:t>
      </w:r>
      <w:r w:rsidR="00F8679E">
        <w:rPr>
          <w:color w:val="000000" w:themeColor="text1"/>
        </w:rPr>
        <w:t xml:space="preserve">et samlet kulturomfang på </w:t>
      </w:r>
      <w:r w:rsidR="00C94449">
        <w:rPr>
          <w:color w:val="000000" w:themeColor="text1"/>
        </w:rPr>
        <w:t>3</w:t>
      </w:r>
      <w:r w:rsidR="00F8679E">
        <w:rPr>
          <w:color w:val="000000" w:themeColor="text1"/>
        </w:rPr>
        <w:t>600 L.</w:t>
      </w:r>
    </w:p>
    <w:p w14:paraId="6743B983" w14:textId="66CBE23B" w:rsidR="00D57EA0" w:rsidRPr="00B2248E" w:rsidRDefault="007B6282" w:rsidP="00D57EA0">
      <w:pPr>
        <w:pStyle w:val="Overskrift3"/>
        <w:rPr>
          <w:b w:val="0"/>
          <w:i/>
          <w:color w:val="auto"/>
          <w:u w:val="single"/>
        </w:rPr>
      </w:pPr>
      <w:r>
        <w:rPr>
          <w:b w:val="0"/>
          <w:i/>
          <w:color w:val="auto"/>
          <w:u w:val="single"/>
        </w:rPr>
        <w:t>U</w:t>
      </w:r>
      <w:r w:rsidR="00D57EA0" w:rsidRPr="00B2248E">
        <w:rPr>
          <w:b w:val="0"/>
          <w:i/>
          <w:color w:val="auto"/>
          <w:u w:val="single"/>
        </w:rPr>
        <w:t>dledning fra virksomheden og egenkontrol</w:t>
      </w:r>
    </w:p>
    <w:p w14:paraId="29FB1E16" w14:textId="65B3F344" w:rsidR="00D57EA0" w:rsidRPr="00DB5287" w:rsidRDefault="00DB5287" w:rsidP="00D57EA0">
      <w:pPr>
        <w:rPr>
          <w:color w:val="000000" w:themeColor="text1"/>
        </w:rPr>
      </w:pPr>
      <w:r w:rsidRPr="00DB5287">
        <w:rPr>
          <w:color w:val="000000" w:themeColor="text1"/>
        </w:rPr>
        <w:t xml:space="preserve">Se bilag A. </w:t>
      </w:r>
    </w:p>
    <w:p w14:paraId="21BE017E" w14:textId="77777777" w:rsidR="00D57EA0" w:rsidRPr="00B2248E" w:rsidRDefault="00D57EA0" w:rsidP="00D57EA0">
      <w:pPr>
        <w:pStyle w:val="Overskrift3"/>
        <w:rPr>
          <w:b w:val="0"/>
          <w:i/>
          <w:color w:val="auto"/>
          <w:u w:val="single"/>
        </w:rPr>
      </w:pPr>
      <w:r w:rsidRPr="00B2248E">
        <w:rPr>
          <w:b w:val="0"/>
          <w:i/>
          <w:color w:val="auto"/>
          <w:u w:val="single"/>
        </w:rPr>
        <w:t>Påvisnings- og identifikationsmetode</w:t>
      </w:r>
    </w:p>
    <w:p w14:paraId="7453EB54" w14:textId="02534038" w:rsidR="00B2248E" w:rsidRDefault="00BE3E1E" w:rsidP="00D57EA0">
      <w:r>
        <w:rPr>
          <w:color w:val="000000" w:themeColor="text1"/>
        </w:rPr>
        <w:t xml:space="preserve">Alle prøver fra egenkontrol vil blive analyseret ved udpladning på </w:t>
      </w:r>
      <w:r w:rsidRPr="00EA284F">
        <w:t>Y</w:t>
      </w:r>
      <w:r w:rsidR="00DB5287">
        <w:t>EPD selektivt medie. Såfremt der detekteres vækst, kan der</w:t>
      </w:r>
      <w:r w:rsidR="00DB3AF8">
        <w:t>,</w:t>
      </w:r>
      <w:r w:rsidR="00DB5287">
        <w:t xml:space="preserve"> </w:t>
      </w:r>
      <w:r w:rsidR="00DB3AF8">
        <w:t xml:space="preserve">hvis nødvendigt, </w:t>
      </w:r>
      <w:r w:rsidR="00DB5287">
        <w:t xml:space="preserve">desuden udføres PCR analyse for kontrol af, om der er tale om værtsstammen. </w:t>
      </w:r>
    </w:p>
    <w:p w14:paraId="5E01E39D" w14:textId="147725D5" w:rsidR="00A510C2" w:rsidRDefault="00A510C2" w:rsidP="00D57EA0">
      <w:pPr>
        <w:rPr>
          <w:color w:val="000000" w:themeColor="text1"/>
        </w:rPr>
      </w:pPr>
    </w:p>
    <w:p w14:paraId="39F32924" w14:textId="77777777" w:rsidR="00125373" w:rsidRPr="00BE3E1E" w:rsidRDefault="00125373" w:rsidP="00D57EA0">
      <w:pPr>
        <w:rPr>
          <w:color w:val="000000" w:themeColor="text1"/>
        </w:rPr>
      </w:pPr>
    </w:p>
    <w:p w14:paraId="545131E6" w14:textId="0E5A9B71" w:rsidR="00B2248E" w:rsidRDefault="00B2248E" w:rsidP="003A0EFB">
      <w:pPr>
        <w:pStyle w:val="Overskrift3"/>
        <w:numPr>
          <w:ilvl w:val="2"/>
          <w:numId w:val="20"/>
        </w:numPr>
        <w:rPr>
          <w:i/>
          <w:color w:val="auto"/>
        </w:rPr>
      </w:pPr>
      <w:r w:rsidRPr="005A2BEA">
        <w:rPr>
          <w:i/>
          <w:color w:val="auto"/>
        </w:rPr>
        <w:t>Transport</w:t>
      </w:r>
    </w:p>
    <w:p w14:paraId="4509FC8A" w14:textId="77777777" w:rsidR="008A367B" w:rsidRPr="008A367B" w:rsidRDefault="008A367B" w:rsidP="008A367B"/>
    <w:p w14:paraId="38B152A9" w14:textId="63C45863" w:rsidR="00B2248E" w:rsidRPr="00125373" w:rsidRDefault="00B2248E" w:rsidP="00125373">
      <w:r>
        <w:t xml:space="preserve">Transport af GMO-materiale i et ikke klassificeret område foregår i mærkede, lukkede, brudsikre beholdere. </w:t>
      </w:r>
    </w:p>
    <w:p w14:paraId="4BDCA7D4" w14:textId="197B88F4" w:rsidR="003A0EFB" w:rsidRDefault="00B2248E" w:rsidP="00B2248E">
      <w:pPr>
        <w:keepNext/>
        <w:keepLines/>
        <w:tabs>
          <w:tab w:val="left" w:pos="4644"/>
        </w:tabs>
        <w:rPr>
          <w:szCs w:val="22"/>
        </w:rPr>
      </w:pPr>
      <w:r>
        <w:rPr>
          <w:szCs w:val="22"/>
        </w:rPr>
        <w:t xml:space="preserve">Det er Miljøstyrelsens vurdering, at transporten således er forsvarlig. </w:t>
      </w:r>
    </w:p>
    <w:p w14:paraId="3341B269" w14:textId="0C4DC341" w:rsidR="00A510C2" w:rsidRDefault="00125373" w:rsidP="00B2248E">
      <w:pPr>
        <w:keepNext/>
        <w:keepLines/>
        <w:tabs>
          <w:tab w:val="left" w:pos="4644"/>
        </w:tabs>
        <w:rPr>
          <w:szCs w:val="22"/>
        </w:rPr>
      </w:pPr>
      <w:r>
        <w:rPr>
          <w:szCs w:val="22"/>
        </w:rPr>
        <w:br/>
      </w:r>
    </w:p>
    <w:p w14:paraId="16EAD9A4" w14:textId="24C04562" w:rsidR="003A0EFB" w:rsidRPr="00AE4B52" w:rsidRDefault="003A0EFB" w:rsidP="003A0EFB">
      <w:pPr>
        <w:pStyle w:val="Overskrift2"/>
        <w:rPr>
          <w:i/>
          <w:color w:val="auto"/>
        </w:rPr>
      </w:pPr>
      <w:r w:rsidRPr="00AE4B52">
        <w:rPr>
          <w:i/>
          <w:color w:val="auto"/>
        </w:rPr>
        <w:t>3.1.5</w:t>
      </w:r>
      <w:r w:rsidR="00314A50">
        <w:rPr>
          <w:i/>
          <w:color w:val="auto"/>
        </w:rPr>
        <w:t>.</w:t>
      </w:r>
      <w:r w:rsidRPr="00AE4B52">
        <w:rPr>
          <w:i/>
          <w:color w:val="auto"/>
        </w:rPr>
        <w:t xml:space="preserve"> Miljøstyrelsens vurdering af indeslutningsforanstaltningerne </w:t>
      </w:r>
    </w:p>
    <w:p w14:paraId="4AAC14B6" w14:textId="77777777" w:rsidR="003A0EFB" w:rsidRDefault="003A0EFB" w:rsidP="003A0EFB"/>
    <w:p w14:paraId="46A3636E" w14:textId="77777777" w:rsidR="003A0EFB" w:rsidRDefault="003A0EFB" w:rsidP="003A0EFB">
      <w:r>
        <w:t>Miljøstyrelsen har vurderet de enkelte trin i fremstillingsprocessen, herunder de</w:t>
      </w:r>
    </w:p>
    <w:p w14:paraId="052A6096" w14:textId="41710138" w:rsidR="003A0EFB" w:rsidRDefault="003A0EFB" w:rsidP="003A0EFB">
      <w:r>
        <w:t>indeslutningsforanstaltninger, virksomheden har etableret. Styrelsen vurderer, at</w:t>
      </w:r>
    </w:p>
    <w:p w14:paraId="45C80401" w14:textId="77777777" w:rsidR="003A0EFB" w:rsidRDefault="003A0EFB" w:rsidP="003A0EFB">
      <w:r>
        <w:lastRenderedPageBreak/>
        <w:t>virksomheden har udarbejdet procedurer og sikkerhedsanordninger, der begrænser risikoen for spild og udslip af den genetisk modificerede produktionsorganisme.</w:t>
      </w:r>
    </w:p>
    <w:p w14:paraId="5DDDF7B4" w14:textId="3B554A99" w:rsidR="00D57EA0" w:rsidRDefault="00D57EA0" w:rsidP="00D57EA0"/>
    <w:p w14:paraId="27749B92" w14:textId="264484CF" w:rsidR="00D57EA0" w:rsidRPr="005A2BEA" w:rsidRDefault="00131062" w:rsidP="003A0EFB">
      <w:pPr>
        <w:pStyle w:val="Overskrift2"/>
        <w:numPr>
          <w:ilvl w:val="1"/>
          <w:numId w:val="20"/>
        </w:numPr>
        <w:rPr>
          <w:color w:val="auto"/>
          <w:u w:val="single"/>
        </w:rPr>
      </w:pPr>
      <w:r>
        <w:rPr>
          <w:color w:val="auto"/>
          <w:u w:val="single"/>
        </w:rPr>
        <w:t xml:space="preserve">Beskrivelse af </w:t>
      </w:r>
      <w:r w:rsidR="00D57EA0" w:rsidRPr="005A2BEA">
        <w:rPr>
          <w:color w:val="auto"/>
          <w:u w:val="single"/>
        </w:rPr>
        <w:t>produktionsorganisme</w:t>
      </w:r>
      <w:r>
        <w:rPr>
          <w:color w:val="auto"/>
          <w:u w:val="single"/>
        </w:rPr>
        <w:t>n</w:t>
      </w:r>
    </w:p>
    <w:p w14:paraId="6D7C0F27" w14:textId="7D7F99BE" w:rsidR="00FC6D79" w:rsidRPr="00FC6D79" w:rsidRDefault="008D1143" w:rsidP="004D7417">
      <w:pPr>
        <w:pStyle w:val="Overskrift3"/>
        <w:rPr>
          <w:b w:val="0"/>
          <w:i/>
          <w:color w:val="000000" w:themeColor="text1"/>
          <w:u w:val="single"/>
        </w:rPr>
      </w:pPr>
      <w:r>
        <w:rPr>
          <w:b w:val="0"/>
          <w:i/>
          <w:color w:val="000000" w:themeColor="text1"/>
          <w:u w:val="single"/>
        </w:rPr>
        <w:t xml:space="preserve">Vært, donor, </w:t>
      </w:r>
      <w:proofErr w:type="spellStart"/>
      <w:r>
        <w:rPr>
          <w:b w:val="0"/>
          <w:i/>
          <w:color w:val="000000" w:themeColor="text1"/>
          <w:u w:val="single"/>
        </w:rPr>
        <w:t>insert</w:t>
      </w:r>
      <w:proofErr w:type="spellEnd"/>
      <w:r>
        <w:rPr>
          <w:b w:val="0"/>
          <w:i/>
          <w:color w:val="000000" w:themeColor="text1"/>
          <w:u w:val="single"/>
        </w:rPr>
        <w:t xml:space="preserve"> og genetisk modifikation</w:t>
      </w:r>
    </w:p>
    <w:p w14:paraId="65698EB4" w14:textId="2E349859" w:rsidR="00D57EA0" w:rsidRDefault="00667481" w:rsidP="008D1143">
      <w:pPr>
        <w:pStyle w:val="Overskrift3"/>
        <w:rPr>
          <w:b w:val="0"/>
          <w:color w:val="000000" w:themeColor="text1"/>
        </w:rPr>
      </w:pPr>
      <w:r w:rsidRPr="004D7417">
        <w:rPr>
          <w:b w:val="0"/>
          <w:color w:val="000000" w:themeColor="text1"/>
        </w:rPr>
        <w:t>D</w:t>
      </w:r>
      <w:r w:rsidR="00FC6D79">
        <w:rPr>
          <w:b w:val="0"/>
          <w:color w:val="000000" w:themeColor="text1"/>
        </w:rPr>
        <w:t>onor materialet</w:t>
      </w:r>
      <w:r w:rsidRPr="004D7417">
        <w:rPr>
          <w:b w:val="0"/>
          <w:color w:val="000000" w:themeColor="text1"/>
        </w:rPr>
        <w:t>, der anvendes af virksomheden</w:t>
      </w:r>
      <w:r w:rsidR="00FC6D79">
        <w:rPr>
          <w:b w:val="0"/>
          <w:color w:val="000000" w:themeColor="text1"/>
        </w:rPr>
        <w:t xml:space="preserve"> til fremstilling af de genetiske modificerede organismer,</w:t>
      </w:r>
      <w:r w:rsidRPr="004D7417">
        <w:rPr>
          <w:b w:val="0"/>
          <w:color w:val="000000" w:themeColor="text1"/>
        </w:rPr>
        <w:t xml:space="preserve"> tilhøre enten værtsorganismen, kendte svam</w:t>
      </w:r>
      <w:r w:rsidR="004D7417" w:rsidRPr="004D7417">
        <w:rPr>
          <w:b w:val="0"/>
          <w:color w:val="000000" w:themeColor="text1"/>
        </w:rPr>
        <w:t>p</w:t>
      </w:r>
      <w:r w:rsidRPr="004D7417">
        <w:rPr>
          <w:b w:val="0"/>
          <w:color w:val="000000" w:themeColor="text1"/>
        </w:rPr>
        <w:t>earter, kendte ikke-</w:t>
      </w:r>
      <w:r w:rsidR="004D7417" w:rsidRPr="004D7417">
        <w:rPr>
          <w:b w:val="0"/>
          <w:color w:val="000000" w:themeColor="text1"/>
        </w:rPr>
        <w:t>virulente stammer</w:t>
      </w:r>
      <w:r w:rsidRPr="004D7417">
        <w:rPr>
          <w:b w:val="0"/>
          <w:color w:val="000000" w:themeColor="text1"/>
        </w:rPr>
        <w:t xml:space="preserve"> af bakterier, kendte plante arter eller fra mennesker</w:t>
      </w:r>
      <w:r w:rsidR="00FC6D79">
        <w:rPr>
          <w:b w:val="0"/>
          <w:color w:val="000000" w:themeColor="text1"/>
        </w:rPr>
        <w:t xml:space="preserve"> og er</w:t>
      </w:r>
      <w:r w:rsidR="008C48E1">
        <w:rPr>
          <w:b w:val="0"/>
          <w:color w:val="000000" w:themeColor="text1"/>
        </w:rPr>
        <w:t xml:space="preserve"> kemisk fremstillet samt</w:t>
      </w:r>
      <w:r w:rsidR="00FC6D79">
        <w:rPr>
          <w:b w:val="0"/>
          <w:color w:val="000000" w:themeColor="text1"/>
        </w:rPr>
        <w:t xml:space="preserve"> indkøbt fra etablere</w:t>
      </w:r>
      <w:r w:rsidR="00257E7E">
        <w:rPr>
          <w:b w:val="0"/>
          <w:color w:val="000000" w:themeColor="text1"/>
        </w:rPr>
        <w:t>de</w:t>
      </w:r>
      <w:r w:rsidR="00FC6D79">
        <w:rPr>
          <w:b w:val="0"/>
          <w:color w:val="000000" w:themeColor="text1"/>
        </w:rPr>
        <w:t xml:space="preserve"> koncerner</w:t>
      </w:r>
      <w:r w:rsidRPr="004D7417">
        <w:rPr>
          <w:b w:val="0"/>
          <w:color w:val="000000" w:themeColor="text1"/>
        </w:rPr>
        <w:t xml:space="preserve">. </w:t>
      </w:r>
      <w:r w:rsidR="004D7417" w:rsidRPr="004D7417">
        <w:rPr>
          <w:b w:val="0"/>
          <w:color w:val="000000" w:themeColor="text1"/>
        </w:rPr>
        <w:t xml:space="preserve">De relevante </w:t>
      </w:r>
      <w:proofErr w:type="spellStart"/>
      <w:r w:rsidR="004D7417" w:rsidRPr="004D7417">
        <w:rPr>
          <w:b w:val="0"/>
          <w:color w:val="000000" w:themeColor="text1"/>
        </w:rPr>
        <w:t>inserts</w:t>
      </w:r>
      <w:proofErr w:type="spellEnd"/>
      <w:r w:rsidR="004D7417" w:rsidRPr="004D7417">
        <w:rPr>
          <w:b w:val="0"/>
          <w:color w:val="000000" w:themeColor="text1"/>
        </w:rPr>
        <w:t xml:space="preserve"> integreres i genomet på værtsstammen </w:t>
      </w:r>
      <w:proofErr w:type="spellStart"/>
      <w:r w:rsidR="004D7417" w:rsidRPr="004D7417">
        <w:rPr>
          <w:b w:val="0"/>
          <w:i/>
          <w:iCs/>
          <w:color w:val="000000" w:themeColor="text1"/>
        </w:rPr>
        <w:t>Saccharomyces</w:t>
      </w:r>
      <w:proofErr w:type="spellEnd"/>
      <w:r w:rsidR="004D7417" w:rsidRPr="004D7417">
        <w:rPr>
          <w:b w:val="0"/>
          <w:i/>
          <w:iCs/>
          <w:color w:val="000000" w:themeColor="text1"/>
        </w:rPr>
        <w:t xml:space="preserve"> </w:t>
      </w:r>
      <w:proofErr w:type="spellStart"/>
      <w:r w:rsidR="004D7417" w:rsidRPr="004D7417">
        <w:rPr>
          <w:b w:val="0"/>
          <w:i/>
          <w:iCs/>
          <w:color w:val="000000" w:themeColor="text1"/>
        </w:rPr>
        <w:t>cervisiae</w:t>
      </w:r>
      <w:proofErr w:type="spellEnd"/>
      <w:r w:rsidR="004D7417" w:rsidRPr="004D7417">
        <w:rPr>
          <w:b w:val="0"/>
          <w:color w:val="000000" w:themeColor="text1"/>
        </w:rPr>
        <w:t xml:space="preserve"> ved </w:t>
      </w:r>
      <w:proofErr w:type="spellStart"/>
      <w:r w:rsidR="004D7417" w:rsidRPr="004D7417">
        <w:rPr>
          <w:b w:val="0"/>
          <w:color w:val="000000" w:themeColor="text1"/>
        </w:rPr>
        <w:t>nativ</w:t>
      </w:r>
      <w:proofErr w:type="spellEnd"/>
      <w:r w:rsidR="004D7417" w:rsidRPr="004D7417">
        <w:rPr>
          <w:b w:val="0"/>
          <w:color w:val="000000" w:themeColor="text1"/>
        </w:rPr>
        <w:t xml:space="preserve"> homolog </w:t>
      </w:r>
      <w:proofErr w:type="spellStart"/>
      <w:r w:rsidR="004D7417" w:rsidRPr="004D7417">
        <w:rPr>
          <w:b w:val="0"/>
          <w:color w:val="000000" w:themeColor="text1"/>
        </w:rPr>
        <w:t>rekombination</w:t>
      </w:r>
      <w:proofErr w:type="spellEnd"/>
      <w:r w:rsidR="004D7417" w:rsidRPr="004D7417">
        <w:rPr>
          <w:b w:val="0"/>
          <w:color w:val="000000" w:themeColor="text1"/>
        </w:rPr>
        <w:t>. De indførte gener er velkarakteriseret og indeholder det DNA-stykke, der er nødvendigt for at udføre den tiltænkte funktion.</w:t>
      </w:r>
      <w:r w:rsidR="004D7417">
        <w:rPr>
          <w:b w:val="0"/>
          <w:color w:val="000000" w:themeColor="text1"/>
        </w:rPr>
        <w:t xml:space="preserve"> </w:t>
      </w:r>
    </w:p>
    <w:p w14:paraId="61D04BE1" w14:textId="77777777" w:rsidR="008D1143" w:rsidRPr="008D1143" w:rsidRDefault="008D1143" w:rsidP="008D1143"/>
    <w:p w14:paraId="1D947E5D" w14:textId="1993D69F" w:rsidR="00D57EA0" w:rsidRPr="00314A50" w:rsidRDefault="00D57EA0" w:rsidP="008D1143">
      <w:pPr>
        <w:pStyle w:val="Overskrift3"/>
        <w:spacing w:before="0"/>
        <w:rPr>
          <w:b w:val="0"/>
          <w:i/>
          <w:color w:val="auto"/>
          <w:u w:val="single"/>
        </w:rPr>
      </w:pPr>
      <w:r w:rsidRPr="00314A50">
        <w:rPr>
          <w:b w:val="0"/>
          <w:i/>
          <w:color w:val="auto"/>
          <w:u w:val="single"/>
        </w:rPr>
        <w:t>Produktionsorganismerne</w:t>
      </w:r>
    </w:p>
    <w:p w14:paraId="44A1605D" w14:textId="188B5636" w:rsidR="00D57EA0" w:rsidRPr="008D1143" w:rsidRDefault="008D1143" w:rsidP="00D57EA0">
      <w:r>
        <w:t xml:space="preserve">Den færdige produktionsorganisme er en genetisk modificerede gær celle af arten </w:t>
      </w:r>
      <w:proofErr w:type="spellStart"/>
      <w:r w:rsidRPr="008D1143">
        <w:rPr>
          <w:i/>
          <w:iCs/>
          <w:color w:val="000000" w:themeColor="text1"/>
        </w:rPr>
        <w:t>Saccharomyces</w:t>
      </w:r>
      <w:proofErr w:type="spellEnd"/>
      <w:r w:rsidRPr="008D1143">
        <w:rPr>
          <w:i/>
          <w:iCs/>
          <w:color w:val="000000" w:themeColor="text1"/>
        </w:rPr>
        <w:t xml:space="preserve"> </w:t>
      </w:r>
      <w:proofErr w:type="spellStart"/>
      <w:r w:rsidRPr="008D1143">
        <w:rPr>
          <w:i/>
          <w:iCs/>
          <w:color w:val="000000" w:themeColor="text1"/>
        </w:rPr>
        <w:t>cervisiae</w:t>
      </w:r>
      <w:proofErr w:type="spellEnd"/>
      <w:r>
        <w:rPr>
          <w:i/>
          <w:iCs/>
          <w:color w:val="000000" w:themeColor="text1"/>
        </w:rPr>
        <w:t xml:space="preserve">, </w:t>
      </w:r>
      <w:r>
        <w:rPr>
          <w:iCs/>
          <w:color w:val="000000" w:themeColor="text1"/>
        </w:rPr>
        <w:t>hvori at produktgenet er</w:t>
      </w:r>
      <w:r w:rsidR="00257E7E">
        <w:rPr>
          <w:iCs/>
          <w:color w:val="000000" w:themeColor="text1"/>
        </w:rPr>
        <w:t xml:space="preserve"> stabilt</w:t>
      </w:r>
      <w:r>
        <w:rPr>
          <w:iCs/>
          <w:color w:val="000000" w:themeColor="text1"/>
        </w:rPr>
        <w:t xml:space="preserve"> integreret på genomet. </w:t>
      </w:r>
      <w:r w:rsidR="008B75B7">
        <w:rPr>
          <w:iCs/>
          <w:color w:val="000000" w:themeColor="text1"/>
        </w:rPr>
        <w:t xml:space="preserve">Dette betyder også, at de anvendte </w:t>
      </w:r>
      <w:proofErr w:type="spellStart"/>
      <w:r w:rsidR="008B75B7">
        <w:rPr>
          <w:iCs/>
          <w:color w:val="000000" w:themeColor="text1"/>
        </w:rPr>
        <w:t>plasmider</w:t>
      </w:r>
      <w:proofErr w:type="spellEnd"/>
      <w:r w:rsidR="008B75B7">
        <w:rPr>
          <w:iCs/>
          <w:color w:val="000000" w:themeColor="text1"/>
        </w:rPr>
        <w:t xml:space="preserve"> til integrations af de relevante </w:t>
      </w:r>
      <w:proofErr w:type="spellStart"/>
      <w:r w:rsidR="008B75B7">
        <w:rPr>
          <w:iCs/>
          <w:color w:val="000000" w:themeColor="text1"/>
        </w:rPr>
        <w:t>inserts</w:t>
      </w:r>
      <w:proofErr w:type="spellEnd"/>
      <w:r w:rsidR="008B75B7">
        <w:rPr>
          <w:iCs/>
          <w:color w:val="000000" w:themeColor="text1"/>
        </w:rPr>
        <w:t xml:space="preserve"> ikke kan frigives fra den endelige produktionsorganisme </w:t>
      </w:r>
      <w:r w:rsidR="00F0468F">
        <w:rPr>
          <w:iCs/>
          <w:color w:val="000000" w:themeColor="text1"/>
        </w:rPr>
        <w:t>til</w:t>
      </w:r>
      <w:r w:rsidR="008B75B7">
        <w:rPr>
          <w:iCs/>
          <w:color w:val="000000" w:themeColor="text1"/>
        </w:rPr>
        <w:t xml:space="preserve"> miljøet. </w:t>
      </w:r>
    </w:p>
    <w:p w14:paraId="0570AD08" w14:textId="51729EBC" w:rsidR="003A0EFB" w:rsidRDefault="003A0EFB" w:rsidP="00D57EA0"/>
    <w:p w14:paraId="09699D19" w14:textId="18CC98A0" w:rsidR="003A0EFB" w:rsidRPr="009C0FCD" w:rsidRDefault="003A0EFB" w:rsidP="003A0EFB">
      <w:pPr>
        <w:pStyle w:val="Overskrift2"/>
        <w:numPr>
          <w:ilvl w:val="1"/>
          <w:numId w:val="20"/>
        </w:numPr>
        <w:rPr>
          <w:color w:val="auto"/>
          <w:u w:val="single"/>
        </w:rPr>
      </w:pPr>
      <w:r w:rsidRPr="009C0FCD">
        <w:rPr>
          <w:color w:val="auto"/>
          <w:u w:val="single"/>
        </w:rPr>
        <w:t>Virksomhedens klassifikation af produktionen</w:t>
      </w:r>
    </w:p>
    <w:p w14:paraId="33BC8167" w14:textId="77777777" w:rsidR="003A0EFB" w:rsidRDefault="003A0EFB" w:rsidP="003A0EFB"/>
    <w:p w14:paraId="302F66A0" w14:textId="267C8592" w:rsidR="003A0EFB" w:rsidRPr="008C48E1" w:rsidRDefault="00257E7E" w:rsidP="003A0EFB">
      <w:pPr>
        <w:rPr>
          <w:rFonts w:asciiTheme="minorHAnsi" w:hAnsiTheme="minorHAnsi"/>
          <w:color w:val="000000" w:themeColor="text1"/>
        </w:rPr>
      </w:pPr>
      <w:proofErr w:type="spellStart"/>
      <w:r w:rsidRPr="008C48E1">
        <w:rPr>
          <w:rFonts w:asciiTheme="minorHAnsi" w:hAnsiTheme="minorHAnsi"/>
          <w:color w:val="000000" w:themeColor="text1"/>
        </w:rPr>
        <w:t>EvodiaBio</w:t>
      </w:r>
      <w:proofErr w:type="spellEnd"/>
      <w:r w:rsidRPr="008C48E1">
        <w:rPr>
          <w:rFonts w:asciiTheme="minorHAnsi" w:hAnsiTheme="minorHAnsi"/>
          <w:color w:val="000000" w:themeColor="text1"/>
        </w:rPr>
        <w:t xml:space="preserve"> ApS vurderer, at </w:t>
      </w:r>
      <w:r w:rsidR="008C48E1" w:rsidRPr="008C48E1">
        <w:rPr>
          <w:rFonts w:asciiTheme="minorHAnsi" w:hAnsiTheme="minorHAnsi" w:cs="Calibri"/>
          <w:color w:val="000000" w:themeColor="text1"/>
          <w:shd w:val="clear" w:color="auto" w:fill="FFFFFF"/>
        </w:rPr>
        <w:t xml:space="preserve">den benyttede mikrobielle værtsorganisme, </w:t>
      </w:r>
      <w:proofErr w:type="spellStart"/>
      <w:r w:rsidR="008C48E1" w:rsidRPr="008C48E1">
        <w:rPr>
          <w:rFonts w:asciiTheme="minorHAnsi" w:hAnsiTheme="minorHAnsi" w:cs="Calibri"/>
          <w:i/>
          <w:color w:val="000000" w:themeColor="text1"/>
          <w:shd w:val="clear" w:color="auto" w:fill="FFFFFF"/>
        </w:rPr>
        <w:t>Saccharomyces</w:t>
      </w:r>
      <w:proofErr w:type="spellEnd"/>
      <w:r w:rsidR="008C48E1" w:rsidRPr="008C48E1">
        <w:rPr>
          <w:rFonts w:asciiTheme="minorHAnsi" w:hAnsiTheme="minorHAnsi" w:cs="Calibri"/>
          <w:i/>
          <w:color w:val="000000" w:themeColor="text1"/>
          <w:shd w:val="clear" w:color="auto" w:fill="FFFFFF"/>
        </w:rPr>
        <w:t xml:space="preserve"> </w:t>
      </w:r>
      <w:proofErr w:type="spellStart"/>
      <w:r w:rsidR="008C48E1" w:rsidRPr="008C48E1">
        <w:rPr>
          <w:rFonts w:asciiTheme="minorHAnsi" w:hAnsiTheme="minorHAnsi" w:cs="Calibri"/>
          <w:i/>
          <w:color w:val="000000" w:themeColor="text1"/>
          <w:shd w:val="clear" w:color="auto" w:fill="FFFFFF"/>
        </w:rPr>
        <w:t>cerevisiae</w:t>
      </w:r>
      <w:proofErr w:type="spellEnd"/>
      <w:r w:rsidR="008C48E1" w:rsidRPr="008C48E1">
        <w:rPr>
          <w:rFonts w:asciiTheme="minorHAnsi" w:hAnsiTheme="minorHAnsi" w:cs="Calibri"/>
          <w:i/>
          <w:color w:val="000000" w:themeColor="text1"/>
          <w:shd w:val="clear" w:color="auto" w:fill="FFFFFF"/>
        </w:rPr>
        <w:t>,</w:t>
      </w:r>
      <w:r w:rsidR="008C48E1" w:rsidRPr="008C48E1">
        <w:rPr>
          <w:rFonts w:asciiTheme="minorHAnsi" w:hAnsiTheme="minorHAnsi" w:cs="Calibri"/>
          <w:color w:val="000000" w:themeColor="text1"/>
          <w:shd w:val="clear" w:color="auto" w:fill="FFFFFF"/>
        </w:rPr>
        <w:t xml:space="preserve"> bliver anset for værende hverke</w:t>
      </w:r>
      <w:r w:rsidR="008C48E1">
        <w:rPr>
          <w:rFonts w:asciiTheme="minorHAnsi" w:hAnsiTheme="minorHAnsi" w:cs="Calibri"/>
          <w:color w:val="000000" w:themeColor="text1"/>
          <w:shd w:val="clear" w:color="auto" w:fill="FFFFFF"/>
        </w:rPr>
        <w:t xml:space="preserve">n toksisk, </w:t>
      </w:r>
      <w:proofErr w:type="spellStart"/>
      <w:r w:rsidR="008C48E1">
        <w:rPr>
          <w:rFonts w:asciiTheme="minorHAnsi" w:hAnsiTheme="minorHAnsi" w:cs="Calibri"/>
          <w:color w:val="000000" w:themeColor="text1"/>
          <w:shd w:val="clear" w:color="auto" w:fill="FFFFFF"/>
        </w:rPr>
        <w:t>pathogenisk</w:t>
      </w:r>
      <w:proofErr w:type="spellEnd"/>
      <w:r w:rsidR="008C48E1">
        <w:rPr>
          <w:rFonts w:asciiTheme="minorHAnsi" w:hAnsiTheme="minorHAnsi" w:cs="Calibri"/>
          <w:color w:val="000000" w:themeColor="text1"/>
          <w:shd w:val="clear" w:color="auto" w:fill="FFFFFF"/>
        </w:rPr>
        <w:t>, og anse</w:t>
      </w:r>
      <w:r w:rsidR="008C48E1" w:rsidRPr="008C48E1">
        <w:rPr>
          <w:rFonts w:asciiTheme="minorHAnsi" w:hAnsiTheme="minorHAnsi" w:cs="Calibri"/>
          <w:color w:val="000000" w:themeColor="text1"/>
          <w:shd w:val="clear" w:color="auto" w:fill="FFFFFF"/>
        </w:rPr>
        <w:t xml:space="preserve">s generelt for at udgøre minimal risiko. Arbejdet </w:t>
      </w:r>
      <w:r w:rsidRPr="008C48E1">
        <w:rPr>
          <w:rFonts w:asciiTheme="minorHAnsi" w:hAnsiTheme="minorHAnsi"/>
          <w:color w:val="000000" w:themeColor="text1"/>
        </w:rPr>
        <w:t xml:space="preserve">kan </w:t>
      </w:r>
      <w:r w:rsidR="008C48E1" w:rsidRPr="008C48E1">
        <w:rPr>
          <w:rFonts w:asciiTheme="minorHAnsi" w:hAnsiTheme="minorHAnsi"/>
          <w:color w:val="000000" w:themeColor="text1"/>
        </w:rPr>
        <w:t xml:space="preserve">derfor </w:t>
      </w:r>
      <w:r w:rsidRPr="008C48E1">
        <w:rPr>
          <w:rFonts w:asciiTheme="minorHAnsi" w:hAnsiTheme="minorHAnsi"/>
          <w:color w:val="000000" w:themeColor="text1"/>
        </w:rPr>
        <w:t>håndteres som GMO klasse 1 arbejde, jf. bekendtgørelse 910 af 11. september 2008 om genteknologi og arbejdsmiljø, idet klasse 1 er ”arbejde, som ikke indebærer nogen risiko eller kun en ubetydelig risiko, dvs. arbejde, hvor klasse 1-indeslutning er tilstrækkelig til at beskytte menneskers sundhed og miljøet”.</w:t>
      </w:r>
    </w:p>
    <w:p w14:paraId="2DB33BEC" w14:textId="77777777" w:rsidR="00257E7E" w:rsidRDefault="00257E7E" w:rsidP="003A0EFB"/>
    <w:p w14:paraId="2580CD36" w14:textId="77777777" w:rsidR="003A0EFB" w:rsidRPr="00241887" w:rsidRDefault="003A0EFB" w:rsidP="003A0EFB">
      <w:pPr>
        <w:rPr>
          <w:color w:val="000000" w:themeColor="text1"/>
        </w:rPr>
      </w:pPr>
      <w:r>
        <w:t xml:space="preserve">Miljøstyrelsen konkluderer, at produktionsaktiviteten følger de generelle principper for god mikrobiologisk produktionspraksis, og at indretningen og driften er i overensstemmelse med de indeslutnings- </w:t>
      </w:r>
      <w:r w:rsidRPr="00241887">
        <w:rPr>
          <w:color w:val="000000" w:themeColor="text1"/>
        </w:rPr>
        <w:t>og beskyttelses-foranstaltninger, der er fastsat for produktionsaktiviteter i ”klasse 1”, jf. bekendtgørelsens bilag 4 om generelle principper og relevante indeslutnings- og beskyttelsesforanstaltninger.</w:t>
      </w:r>
    </w:p>
    <w:p w14:paraId="594D5639" w14:textId="77777777" w:rsidR="003A0EFB" w:rsidRPr="00241887" w:rsidRDefault="003A0EFB" w:rsidP="003A0EFB">
      <w:pPr>
        <w:rPr>
          <w:color w:val="000000" w:themeColor="text1"/>
        </w:rPr>
      </w:pPr>
    </w:p>
    <w:p w14:paraId="06F1BF19" w14:textId="77777777" w:rsidR="003A0EFB" w:rsidRPr="00241887" w:rsidRDefault="003A0EFB" w:rsidP="003A0EFB">
      <w:pPr>
        <w:rPr>
          <w:color w:val="000000" w:themeColor="text1"/>
          <w:szCs w:val="22"/>
        </w:rPr>
      </w:pPr>
      <w:r w:rsidRPr="00241887">
        <w:rPr>
          <w:color w:val="000000" w:themeColor="text1"/>
          <w:szCs w:val="22"/>
        </w:rPr>
        <w:t>Virksomheden har ud fra risikovurderingen, jf. bekendtgørelsens bilag 3 samt kriterierne for klassifikation af produktion med genetisk modificerede mikroorganismer i bekendtgørelsens bilag 2, klassificeret produktionen i ”klasse 1”.</w:t>
      </w:r>
    </w:p>
    <w:p w14:paraId="033CD543" w14:textId="77777777" w:rsidR="003A0EFB" w:rsidRDefault="003A0EFB" w:rsidP="003A0EFB">
      <w:pPr>
        <w:rPr>
          <w:szCs w:val="22"/>
        </w:rPr>
      </w:pPr>
    </w:p>
    <w:p w14:paraId="4FCE2123" w14:textId="77777777" w:rsidR="003A0EFB" w:rsidRDefault="003A0EFB" w:rsidP="003A0EFB">
      <w:pPr>
        <w:rPr>
          <w:szCs w:val="22"/>
        </w:rPr>
      </w:pPr>
      <w:r w:rsidRPr="00F56086">
        <w:rPr>
          <w:szCs w:val="22"/>
        </w:rPr>
        <w:t>Miljøstyrelsen kan verificere, at udarbejdelsen af risikovu</w:t>
      </w:r>
      <w:r>
        <w:rPr>
          <w:szCs w:val="22"/>
        </w:rPr>
        <w:t xml:space="preserve">rderingen er i overensstemmelse </w:t>
      </w:r>
      <w:r w:rsidRPr="00F56086">
        <w:rPr>
          <w:szCs w:val="22"/>
        </w:rPr>
        <w:t>med bekendtgørelsens bilag 2 og 3, og styrels</w:t>
      </w:r>
      <w:r>
        <w:rPr>
          <w:szCs w:val="22"/>
        </w:rPr>
        <w:t xml:space="preserve">en finder, at risikovurderingen </w:t>
      </w:r>
      <w:r w:rsidRPr="00F56086">
        <w:rPr>
          <w:szCs w:val="22"/>
        </w:rPr>
        <w:t>fører til en korrekt klassifikation af aktiviteten.</w:t>
      </w:r>
    </w:p>
    <w:p w14:paraId="354083D0" w14:textId="77777777" w:rsidR="003A0EFB" w:rsidRDefault="003A0EFB" w:rsidP="00D57EA0"/>
    <w:p w14:paraId="554F2DB8" w14:textId="79B529EB" w:rsidR="00D57EA0" w:rsidRDefault="00D57EA0" w:rsidP="00D57EA0"/>
    <w:p w14:paraId="091CB4AA" w14:textId="535F9026" w:rsidR="00741323" w:rsidRPr="00214A67" w:rsidRDefault="00741323" w:rsidP="00741323">
      <w:pPr>
        <w:pStyle w:val="Listeafsnit"/>
        <w:keepNext/>
        <w:keepLines/>
        <w:numPr>
          <w:ilvl w:val="1"/>
          <w:numId w:val="20"/>
        </w:numPr>
        <w:tabs>
          <w:tab w:val="left" w:pos="4644"/>
        </w:tabs>
        <w:rPr>
          <w:b/>
          <w:szCs w:val="22"/>
          <w:u w:val="single"/>
        </w:rPr>
      </w:pPr>
      <w:r w:rsidRPr="003A0EFB">
        <w:rPr>
          <w:b/>
          <w:szCs w:val="22"/>
          <w:u w:val="single"/>
        </w:rPr>
        <w:t>Udledningsbegrænsende foranstaltninger og beredskab i forbindelse med uheld</w:t>
      </w:r>
    </w:p>
    <w:p w14:paraId="4CD6989D" w14:textId="7C73D7C3" w:rsidR="00214A67" w:rsidRDefault="00214A67" w:rsidP="00DB5287">
      <w:pPr>
        <w:pStyle w:val="Overskrift3"/>
        <w:numPr>
          <w:ilvl w:val="2"/>
          <w:numId w:val="20"/>
        </w:numPr>
        <w:rPr>
          <w:i/>
          <w:color w:val="auto"/>
        </w:rPr>
      </w:pPr>
      <w:r>
        <w:rPr>
          <w:i/>
          <w:color w:val="auto"/>
        </w:rPr>
        <w:t xml:space="preserve">Drift forstyrrelser </w:t>
      </w:r>
    </w:p>
    <w:p w14:paraId="0E4DEAEC" w14:textId="7995FF4B" w:rsidR="00214A67" w:rsidRPr="00214A67" w:rsidRDefault="00214A67" w:rsidP="00214A67">
      <w:r>
        <w:t xml:space="preserve">Ved drift forstyrrelser og overskredne parameter på bioreaktorer giver alarmsystemer besked om fejl. Herved skal det vurderes om den pågældende batch skal kasseres og således inaktiveres. </w:t>
      </w:r>
    </w:p>
    <w:p w14:paraId="3BB145F6" w14:textId="334DDAFB" w:rsidR="00DB5287" w:rsidRPr="00D264D1" w:rsidRDefault="00DB5287" w:rsidP="00DB5287">
      <w:pPr>
        <w:pStyle w:val="Overskrift3"/>
        <w:numPr>
          <w:ilvl w:val="2"/>
          <w:numId w:val="20"/>
        </w:numPr>
        <w:rPr>
          <w:i/>
          <w:color w:val="auto"/>
        </w:rPr>
      </w:pPr>
      <w:r>
        <w:rPr>
          <w:i/>
          <w:color w:val="auto"/>
        </w:rPr>
        <w:t xml:space="preserve">Luft </w:t>
      </w:r>
    </w:p>
    <w:p w14:paraId="295CEFA2" w14:textId="45F98B5D" w:rsidR="00DB5287" w:rsidRPr="00094B67" w:rsidRDefault="00DB5287" w:rsidP="00DB5287">
      <w:r>
        <w:t>Luftformige emissioner fra fermenterin</w:t>
      </w:r>
      <w:r w:rsidR="00DB3AF8">
        <w:t>gen føres i afkastrør over tag. F</w:t>
      </w:r>
      <w:r w:rsidR="00D264D1">
        <w:t>ermenteringsp</w:t>
      </w:r>
      <w:r>
        <w:t xml:space="preserve">rocessen foregår primært i et lukket procesanlæg, kun ved podning, </w:t>
      </w:r>
      <w:r w:rsidRPr="00094B67">
        <w:t>prøvetagning og til og afkobling af slanger sker der åben håndtering</w:t>
      </w:r>
      <w:r w:rsidR="00D264D1" w:rsidRPr="00094B67">
        <w:t xml:space="preserve">. </w:t>
      </w:r>
    </w:p>
    <w:p w14:paraId="6D02D5FE" w14:textId="7F559476" w:rsidR="00214A67" w:rsidRPr="00214A67" w:rsidRDefault="00D264D1" w:rsidP="00214A67">
      <w:r w:rsidRPr="00094B67">
        <w:t>Produktionsområdet er ve</w:t>
      </w:r>
      <w:r w:rsidR="00094B67">
        <w:t>ntileret,</w:t>
      </w:r>
      <w:r w:rsidR="00DB3AF8">
        <w:t xml:space="preserve"> samt er bioreaktorer med sterilfiltre,</w:t>
      </w:r>
      <w:r w:rsidR="00094B67">
        <w:t xml:space="preserve"> hvor til det sikres at luft der udledes er fri for g</w:t>
      </w:r>
      <w:r w:rsidR="00DB3AF8">
        <w:t xml:space="preserve">enetisk modificerede organismer. </w:t>
      </w:r>
      <w:r w:rsidR="00094B67">
        <w:t xml:space="preserve">LAF bænke i podningslaboratoriet er med HEPA filter. </w:t>
      </w:r>
    </w:p>
    <w:p w14:paraId="634CE3A0" w14:textId="0CBDEB91" w:rsidR="00D264D1" w:rsidRDefault="00D264D1" w:rsidP="00741323">
      <w:pPr>
        <w:pStyle w:val="Overskrift3"/>
        <w:numPr>
          <w:ilvl w:val="2"/>
          <w:numId w:val="20"/>
        </w:numPr>
        <w:rPr>
          <w:i/>
          <w:color w:val="auto"/>
        </w:rPr>
      </w:pPr>
      <w:r>
        <w:rPr>
          <w:i/>
          <w:color w:val="auto"/>
        </w:rPr>
        <w:t xml:space="preserve">Spildevand med biomasse </w:t>
      </w:r>
    </w:p>
    <w:p w14:paraId="129528FD" w14:textId="6E9D4A72" w:rsidR="00D264D1" w:rsidRPr="00D264D1" w:rsidRDefault="005F0213" w:rsidP="00D264D1">
      <w:r>
        <w:t xml:space="preserve">Vand brugt til inaktivering af bioreaktorer samt CIP-væsker overføres til samme IBC tanke som indeholder den </w:t>
      </w:r>
      <w:r w:rsidR="00237962">
        <w:t xml:space="preserve">frasorterede biomasse. CIP af udstyr foretages først efter udstyret har gennemgået en inaktiveringsproces og indeholder således ikke GMO. </w:t>
      </w:r>
    </w:p>
    <w:p w14:paraId="1945A119" w14:textId="3260D0F1" w:rsidR="00D5276A" w:rsidRPr="006628D6" w:rsidRDefault="00741323" w:rsidP="00741323">
      <w:pPr>
        <w:pStyle w:val="Overskrift3"/>
        <w:numPr>
          <w:ilvl w:val="2"/>
          <w:numId w:val="20"/>
        </w:numPr>
        <w:rPr>
          <w:i/>
          <w:color w:val="auto"/>
        </w:rPr>
      </w:pPr>
      <w:r w:rsidRPr="006628D6">
        <w:rPr>
          <w:i/>
          <w:color w:val="auto"/>
        </w:rPr>
        <w:t>Beredskab i forbindelse med udslip</w:t>
      </w:r>
    </w:p>
    <w:p w14:paraId="5F156A41" w14:textId="4A671E35" w:rsidR="00C41951" w:rsidRDefault="00741323" w:rsidP="00AF614A">
      <w:pPr>
        <w:pStyle w:val="Kommentartekst"/>
        <w:spacing w:line="276" w:lineRule="auto"/>
      </w:pPr>
      <w:r>
        <w:t>I tilfælde af, at der opstår uheld el</w:t>
      </w:r>
      <w:r w:rsidR="00CF27EF">
        <w:t xml:space="preserve">ler lægkage, som resulterer i </w:t>
      </w:r>
      <w:r>
        <w:t>s</w:t>
      </w:r>
      <w:r w:rsidR="00CF27EF">
        <w:t>pild</w:t>
      </w:r>
      <w:r>
        <w:t xml:space="preserve"> af GMO-materiale</w:t>
      </w:r>
      <w:r w:rsidR="00D5276A">
        <w:t>,</w:t>
      </w:r>
      <w:r>
        <w:t xml:space="preserve"> </w:t>
      </w:r>
      <w:r w:rsidR="00D5276A">
        <w:t xml:space="preserve">skal spildet forsøges indskrænkes og sikres mod eventuel udledning til kloak. </w:t>
      </w:r>
      <w:r w:rsidR="00F44219">
        <w:t>Ved mindre spild benyttes passende materiale til at opsamle væsker (spild kit/kattegrus). Dette opsamles</w:t>
      </w:r>
      <w:r w:rsidR="0051467A">
        <w:t xml:space="preserve"> i gule plastiksække, som overføres</w:t>
      </w:r>
      <w:r w:rsidR="00F44219">
        <w:t xml:space="preserve"> direkte i gule spande til klinisk risikoaffald</w:t>
      </w:r>
      <w:r w:rsidR="00AF614A">
        <w:t xml:space="preserve">. </w:t>
      </w:r>
      <w:r w:rsidR="00D5276A">
        <w:t xml:space="preserve">Ved større spild konsulteres ”Sikkerhedsudvalget” om der skal lukkes for ventilationen. </w:t>
      </w:r>
      <w:r w:rsidR="00AF614A">
        <w:t>Større uheld opsamles til IBC-tanke. Disse inaktiveres ved pH (inaktivering på stedet).</w:t>
      </w:r>
      <w:r w:rsidR="00D5276A">
        <w:t xml:space="preserve"> </w:t>
      </w:r>
      <w:r w:rsidR="00AF614A">
        <w:t>I begge tilfælde</w:t>
      </w:r>
      <w:r w:rsidR="00D5276A">
        <w:t xml:space="preserve"> d</w:t>
      </w:r>
      <w:r w:rsidR="00F85978">
        <w:t>esinficeres</w:t>
      </w:r>
      <w:r w:rsidR="00AF614A">
        <w:t xml:space="preserve"> området</w:t>
      </w:r>
      <w:r w:rsidR="00D5276A">
        <w:t xml:space="preserve"> </w:t>
      </w:r>
      <w:r w:rsidR="0051467A">
        <w:t xml:space="preserve">efterfølgende </w:t>
      </w:r>
      <w:r w:rsidR="00D5276A">
        <w:t xml:space="preserve">og </w:t>
      </w:r>
      <w:r w:rsidR="00C41951">
        <w:t>rengøres efter godkendte rengøringsforskrifter.</w:t>
      </w:r>
      <w:r w:rsidR="00094B67">
        <w:t xml:space="preserve"> </w:t>
      </w:r>
    </w:p>
    <w:p w14:paraId="0BDFE7D1" w14:textId="77777777" w:rsidR="00AF614A" w:rsidRDefault="00AF614A" w:rsidP="00AF614A">
      <w:pPr>
        <w:pStyle w:val="Kommentartekst"/>
      </w:pPr>
    </w:p>
    <w:p w14:paraId="5F53872C" w14:textId="45A1780C" w:rsidR="00094B67" w:rsidRDefault="00214A67" w:rsidP="00741323">
      <w:r>
        <w:t xml:space="preserve">Ved mindre spild, kontamineret </w:t>
      </w:r>
      <w:proofErr w:type="spellStart"/>
      <w:r>
        <w:t>batches</w:t>
      </w:r>
      <w:proofErr w:type="spellEnd"/>
      <w:r>
        <w:t xml:space="preserve"> eller fast affald indeholdende GMO materiale, er det muligt at benytte</w:t>
      </w:r>
      <w:r w:rsidR="00F0468F">
        <w:t xml:space="preserve"> bioreaktorerne</w:t>
      </w:r>
      <w:r>
        <w:t xml:space="preserve"> som autoklave til inaktivering. Derudover er der to autoklaver tilgængeligt</w:t>
      </w:r>
      <w:r w:rsidR="0051467A">
        <w:t>,</w:t>
      </w:r>
      <w:r>
        <w:t xml:space="preserve"> som også kan benyttes.  </w:t>
      </w:r>
    </w:p>
    <w:p w14:paraId="2473811B" w14:textId="4712F7D8" w:rsidR="00F44219" w:rsidRDefault="00F44219" w:rsidP="00D57EA0"/>
    <w:p w14:paraId="7C8FDBFB" w14:textId="11170D82" w:rsidR="00251B50" w:rsidRDefault="00251B50" w:rsidP="00251B50">
      <w:r>
        <w:t>Ved udslip til det ydre miljø indskrænkes uheldet, hvis muligt og der bruges passende materiale (spild kit/kattegrus) til at opsamles udslippet, før det pakkes som klinisk risikoaffald og sendes til destruktion. Der gives besked til den nærmeste ansvarlige leder, arbejdsmiljørepræsentant og relevante autoriteter.</w:t>
      </w:r>
    </w:p>
    <w:p w14:paraId="35F73202" w14:textId="77777777" w:rsidR="00251B50" w:rsidRDefault="00251B50" w:rsidP="00251B50">
      <w:r>
        <w:t xml:space="preserve">Udslip anmeldes til Rødovre Kommune og tilsynsmyndigheden. </w:t>
      </w:r>
    </w:p>
    <w:p w14:paraId="42FD1922" w14:textId="5338192E" w:rsidR="00F44219" w:rsidRDefault="00F44219" w:rsidP="00D57EA0"/>
    <w:p w14:paraId="2A2AEBFA" w14:textId="77777777" w:rsidR="00125373" w:rsidRDefault="00125373" w:rsidP="00D57EA0"/>
    <w:p w14:paraId="20F6C3D0" w14:textId="77777777" w:rsidR="00741323" w:rsidRPr="00B312B9" w:rsidRDefault="00741323" w:rsidP="00741323">
      <w:pPr>
        <w:pStyle w:val="Overskrift2"/>
        <w:numPr>
          <w:ilvl w:val="1"/>
          <w:numId w:val="20"/>
        </w:numPr>
        <w:rPr>
          <w:color w:val="auto"/>
          <w:u w:val="single"/>
        </w:rPr>
      </w:pPr>
      <w:r>
        <w:rPr>
          <w:color w:val="auto"/>
          <w:u w:val="single"/>
        </w:rPr>
        <w:t>Resumé af v</w:t>
      </w:r>
      <w:r w:rsidRPr="009C0FCD">
        <w:rPr>
          <w:color w:val="auto"/>
          <w:u w:val="single"/>
        </w:rPr>
        <w:t>irksomhedens risikovurdering</w:t>
      </w:r>
    </w:p>
    <w:p w14:paraId="1677352A" w14:textId="414BB775" w:rsidR="00741323" w:rsidRDefault="00741323" w:rsidP="00741323"/>
    <w:p w14:paraId="3D18179A" w14:textId="3E71BEBA" w:rsidR="00F66C18" w:rsidRDefault="00F66C18" w:rsidP="00741323">
      <w:r>
        <w:t xml:space="preserve">Den anvendte produktionsorganisme, </w:t>
      </w:r>
      <w:proofErr w:type="spellStart"/>
      <w:r w:rsidRPr="00F66C18">
        <w:rPr>
          <w:i/>
          <w:iCs/>
          <w:color w:val="000000" w:themeColor="text1"/>
        </w:rPr>
        <w:t>Saccharomyces</w:t>
      </w:r>
      <w:proofErr w:type="spellEnd"/>
      <w:r w:rsidRPr="00F66C18">
        <w:rPr>
          <w:i/>
          <w:iCs/>
          <w:color w:val="000000" w:themeColor="text1"/>
        </w:rPr>
        <w:t xml:space="preserve"> </w:t>
      </w:r>
      <w:proofErr w:type="spellStart"/>
      <w:r w:rsidRPr="00F66C18">
        <w:rPr>
          <w:i/>
          <w:iCs/>
          <w:color w:val="000000" w:themeColor="text1"/>
        </w:rPr>
        <w:t>cervisiae</w:t>
      </w:r>
      <w:proofErr w:type="spellEnd"/>
      <w:r>
        <w:rPr>
          <w:i/>
          <w:iCs/>
          <w:color w:val="000000" w:themeColor="text1"/>
        </w:rPr>
        <w:t>,</w:t>
      </w:r>
      <w:r w:rsidRPr="00F66C18">
        <w:t xml:space="preserve"> er en af de mest karakteriserede og velkendte organismer. Den anvendes almindeligvis</w:t>
      </w:r>
      <w:r>
        <w:t xml:space="preserve"> i bagværk og forefindes naturligt i både vand, jord, luft, planter og dyr. Organismen er ikke </w:t>
      </w:r>
      <w:r>
        <w:lastRenderedPageBreak/>
        <w:t xml:space="preserve">kendt for at have </w:t>
      </w:r>
      <w:proofErr w:type="spellStart"/>
      <w:r>
        <w:t>pathogene</w:t>
      </w:r>
      <w:proofErr w:type="spellEnd"/>
      <w:r>
        <w:t xml:space="preserve"> egenskaber, hverken </w:t>
      </w:r>
      <w:r w:rsidR="00681721">
        <w:t>over for</w:t>
      </w:r>
      <w:r>
        <w:t xml:space="preserve"> mennesker, planter eller dyr. De introducerede genetiske modifikationer er alle stabilt integreret i specifikke </w:t>
      </w:r>
      <w:proofErr w:type="spellStart"/>
      <w:r>
        <w:t>genomiske</w:t>
      </w:r>
      <w:proofErr w:type="spellEnd"/>
      <w:r>
        <w:t xml:space="preserve"> </w:t>
      </w:r>
      <w:proofErr w:type="spellStart"/>
      <w:r>
        <w:t>lokationer</w:t>
      </w:r>
      <w:proofErr w:type="spellEnd"/>
      <w:r>
        <w:t xml:space="preserve">, og den endelige produktionsorganismer er ikke </w:t>
      </w:r>
      <w:r w:rsidRPr="00F66C18">
        <w:t xml:space="preserve">kendt til at give ophav til </w:t>
      </w:r>
      <w:proofErr w:type="spellStart"/>
      <w:r w:rsidRPr="00F66C18">
        <w:t>allergenicitet</w:t>
      </w:r>
      <w:proofErr w:type="spellEnd"/>
      <w:r w:rsidRPr="00F66C18">
        <w:t xml:space="preserve"> eller have toksiske egenskaber. </w:t>
      </w:r>
      <w:proofErr w:type="spellStart"/>
      <w:r w:rsidRPr="00681721">
        <w:rPr>
          <w:i/>
        </w:rPr>
        <w:t>Saccharomyces</w:t>
      </w:r>
      <w:proofErr w:type="spellEnd"/>
      <w:r w:rsidRPr="00681721">
        <w:rPr>
          <w:i/>
        </w:rPr>
        <w:t xml:space="preserve"> </w:t>
      </w:r>
      <w:proofErr w:type="spellStart"/>
      <w:r w:rsidRPr="00681721">
        <w:rPr>
          <w:i/>
        </w:rPr>
        <w:t>cerevisiae</w:t>
      </w:r>
      <w:proofErr w:type="spellEnd"/>
      <w:r w:rsidRPr="00F66C18">
        <w:t xml:space="preserve"> er ikke kendt for kolonisering, og den endelige GMO organisme har heller ingen forventet evne til kolonisering.</w:t>
      </w:r>
      <w:r w:rsidR="007D486B">
        <w:t xml:space="preserve"> </w:t>
      </w:r>
    </w:p>
    <w:p w14:paraId="36B75401" w14:textId="1EF4AD08" w:rsidR="007D486B" w:rsidRDefault="007D486B" w:rsidP="00741323"/>
    <w:p w14:paraId="7F0D60B7" w14:textId="3A1A3A42" w:rsidR="009C492D" w:rsidRDefault="007D486B" w:rsidP="00741323">
      <w:r>
        <w:t>Den endelige produktionsorganisme er genetisk modificerede således at denne kun kan overleve i medie der indeholde</w:t>
      </w:r>
      <w:r w:rsidR="00F0468F">
        <w:t>r</w:t>
      </w:r>
      <w:r>
        <w:t xml:space="preserve"> de nødvendig</w:t>
      </w:r>
      <w:r w:rsidR="00F0468F">
        <w:t>e</w:t>
      </w:r>
      <w:r>
        <w:t xml:space="preserve"> komponenter for optimal vækst. </w:t>
      </w:r>
      <w:r w:rsidRPr="007D486B">
        <w:t>Dermed vil organismen have begrænset mulighed for at kunne overleve i habitater</w:t>
      </w:r>
      <w:r>
        <w:t xml:space="preserve"> uden for mediet</w:t>
      </w:r>
      <w:r w:rsidRPr="007D486B">
        <w:t xml:space="preserve"> pga. lavere </w:t>
      </w:r>
      <w:proofErr w:type="spellStart"/>
      <w:r w:rsidRPr="007D486B">
        <w:t>viabilitet</w:t>
      </w:r>
      <w:proofErr w:type="spellEnd"/>
      <w:r w:rsidRPr="007D486B">
        <w:t>.</w:t>
      </w:r>
      <w:r>
        <w:t xml:space="preserve"> Der er således ingen forventning om samspil </w:t>
      </w:r>
      <w:r w:rsidRPr="007D486B">
        <w:t>mellem den endelige organisme og de eventuelt eksponerede organismer i tilfælde af udslip.</w:t>
      </w:r>
    </w:p>
    <w:p w14:paraId="4BD58560" w14:textId="77777777" w:rsidR="009C492D" w:rsidRDefault="009C492D" w:rsidP="00741323"/>
    <w:p w14:paraId="5DD59124" w14:textId="31A519EB" w:rsidR="009C492D" w:rsidRPr="007D486B" w:rsidRDefault="009C492D" w:rsidP="00741323">
      <w:pPr>
        <w:rPr>
          <w:sz w:val="22"/>
          <w:szCs w:val="22"/>
        </w:rPr>
      </w:pPr>
      <w:r>
        <w:t>Virksomheden er placeret i ind</w:t>
      </w:r>
      <w:r w:rsidR="005F3FF0">
        <w:t>ustrikvarteret i Rødovre, og det</w:t>
      </w:r>
      <w:r>
        <w:t xml:space="preserve"> er således </w:t>
      </w:r>
      <w:r w:rsidR="00D9755C">
        <w:t>primært miljø</w:t>
      </w:r>
      <w:r w:rsidR="005F3FF0">
        <w:t>et</w:t>
      </w:r>
      <w:r w:rsidR="00D9755C">
        <w:t xml:space="preserve"> i arbejdsstedets område der vil kunne blive eksponeret i tilfælde af udslip. </w:t>
      </w:r>
    </w:p>
    <w:p w14:paraId="1EEC4BF4" w14:textId="77777777" w:rsidR="00F66C18" w:rsidRDefault="00F66C18" w:rsidP="00741323"/>
    <w:p w14:paraId="763F58FB" w14:textId="705F9BE3" w:rsidR="00741323" w:rsidRDefault="00741323" w:rsidP="00741323">
      <w:r>
        <w:t>På baggrund af ovenstående har virksomheden udført en miljø-, natur- og sundhedsmæssig risikovurdering af produktionsaktiviteten i overensstemmelse med § 3, stk. 1 i bekendtgørelsen om indesluttet anvendelse. Vurderingen er udført efter bekendtgørelsens procedurer for uda</w:t>
      </w:r>
      <w:r w:rsidR="00185790">
        <w:t>rbejdelse af en risikovurdering</w:t>
      </w:r>
      <w:r>
        <w:t xml:space="preserve"> og omfatter en samlet vurdering i forhold til produktionsaktivitetens omfang, karakter og det ydre miljø, jf. bekendtgørelsens bilag 3 om principper for risikovurdering.</w:t>
      </w:r>
    </w:p>
    <w:p w14:paraId="0B0F05FF" w14:textId="45DA0D15" w:rsidR="00D57EA0" w:rsidRPr="007506E0" w:rsidRDefault="00D57EA0" w:rsidP="00D57EA0"/>
    <w:p w14:paraId="5A65CAB2" w14:textId="0B289FE9" w:rsidR="00D57EA0" w:rsidRPr="009C0FCD" w:rsidRDefault="00C53480" w:rsidP="00B312B9">
      <w:pPr>
        <w:pStyle w:val="Overskrift2"/>
        <w:numPr>
          <w:ilvl w:val="1"/>
          <w:numId w:val="20"/>
        </w:numPr>
        <w:rPr>
          <w:color w:val="auto"/>
          <w:u w:val="single"/>
        </w:rPr>
      </w:pPr>
      <w:r>
        <w:rPr>
          <w:color w:val="auto"/>
          <w:u w:val="single"/>
        </w:rPr>
        <w:t>Miljøstyrelsens overordnede vurdering</w:t>
      </w:r>
    </w:p>
    <w:p w14:paraId="1D1AA227" w14:textId="77777777" w:rsidR="001A0962" w:rsidRDefault="001A0962" w:rsidP="00D57EA0"/>
    <w:p w14:paraId="184C15A0" w14:textId="17C82A21" w:rsidR="00C53480" w:rsidRDefault="00C53480" w:rsidP="00C53480">
      <w:pPr>
        <w:jc w:val="both"/>
      </w:pPr>
      <w:r>
        <w:t>På baggrund af ovenstående vurderer Miljøstyrelsen, at</w:t>
      </w:r>
      <w:r w:rsidR="00F85978">
        <w:t xml:space="preserve"> </w:t>
      </w:r>
      <w:proofErr w:type="spellStart"/>
      <w:r w:rsidR="00F85978">
        <w:t>EvodiaBio</w:t>
      </w:r>
      <w:proofErr w:type="spellEnd"/>
      <w:r w:rsidR="00F85978">
        <w:t xml:space="preserve"> ApS </w:t>
      </w:r>
      <w:r w:rsidRPr="005C1EDD">
        <w:t xml:space="preserve">opfylder </w:t>
      </w:r>
      <w:r>
        <w:t xml:space="preserve">de </w:t>
      </w:r>
      <w:r w:rsidRPr="005C1EDD">
        <w:t xml:space="preserve">fornødne krav til indretning og sikkerhedsforanstaltninger, således at der kan meddeles tilladelse til produktion </w:t>
      </w:r>
      <w:r w:rsidR="00F85978">
        <w:t>af (R)-</w:t>
      </w:r>
      <w:proofErr w:type="spellStart"/>
      <w:r w:rsidR="00F85978">
        <w:t>Linalool</w:t>
      </w:r>
      <w:proofErr w:type="spellEnd"/>
      <w:r>
        <w:t xml:space="preserve"> med</w:t>
      </w:r>
      <w:r w:rsidRPr="005C1EDD">
        <w:t xml:space="preserve"> genetisk modificerede </w:t>
      </w:r>
      <w:proofErr w:type="spellStart"/>
      <w:r w:rsidR="00F85978" w:rsidRPr="00681721">
        <w:rPr>
          <w:i/>
        </w:rPr>
        <w:t>Saccharomyces</w:t>
      </w:r>
      <w:proofErr w:type="spellEnd"/>
      <w:r w:rsidR="00F85978" w:rsidRPr="00681721">
        <w:rPr>
          <w:i/>
        </w:rPr>
        <w:t xml:space="preserve"> </w:t>
      </w:r>
      <w:proofErr w:type="spellStart"/>
      <w:r w:rsidR="00F85978" w:rsidRPr="00681721">
        <w:rPr>
          <w:i/>
        </w:rPr>
        <w:t>cerevisiae</w:t>
      </w:r>
      <w:proofErr w:type="spellEnd"/>
      <w:r w:rsidRPr="005C1EDD">
        <w:t xml:space="preserve"> på</w:t>
      </w:r>
      <w:r w:rsidR="00F85978">
        <w:t xml:space="preserve"> </w:t>
      </w:r>
      <w:proofErr w:type="spellStart"/>
      <w:r w:rsidR="00F85978">
        <w:t>EvodiaBio</w:t>
      </w:r>
      <w:proofErr w:type="spellEnd"/>
      <w:r w:rsidR="00F85978">
        <w:t xml:space="preserve"> </w:t>
      </w:r>
      <w:proofErr w:type="spellStart"/>
      <w:r w:rsidR="00F85978">
        <w:t>Aps</w:t>
      </w:r>
      <w:proofErr w:type="spellEnd"/>
      <w:r w:rsidR="00F85978">
        <w:t xml:space="preserve">, </w:t>
      </w:r>
      <w:r w:rsidR="00F85978">
        <w:rPr>
          <w:szCs w:val="22"/>
        </w:rPr>
        <w:t>Islevdalvej 211, 2610 Rødovre</w:t>
      </w:r>
      <w:r w:rsidRPr="005C1EDD">
        <w:t xml:space="preserve"> efter lov om miljø og genteknologi § 8, stk. 1. </w:t>
      </w:r>
    </w:p>
    <w:p w14:paraId="33EABB3A" w14:textId="77777777" w:rsidR="00C53480" w:rsidRDefault="00C53480" w:rsidP="00C53480"/>
    <w:p w14:paraId="2FB1E8E7" w14:textId="59892ACF" w:rsidR="00D57EA0" w:rsidRDefault="00C53480" w:rsidP="00D57EA0">
      <w:r w:rsidRPr="005C1EDD">
        <w:t xml:space="preserve">På denne baggrund giver Miljøstyrelsen tilladelse til produktion </w:t>
      </w:r>
      <w:r>
        <w:t xml:space="preserve">af </w:t>
      </w:r>
      <w:r w:rsidR="00F85978">
        <w:t>(R)-</w:t>
      </w:r>
      <w:proofErr w:type="spellStart"/>
      <w:r w:rsidR="00F85978">
        <w:t>Linalool</w:t>
      </w:r>
      <w:proofErr w:type="spellEnd"/>
      <w:r>
        <w:t xml:space="preserve"> med</w:t>
      </w:r>
      <w:r w:rsidRPr="005C1EDD">
        <w:t xml:space="preserve"> genetisk modificerede </w:t>
      </w:r>
      <w:proofErr w:type="spellStart"/>
      <w:r w:rsidR="00F85978" w:rsidRPr="00681721">
        <w:rPr>
          <w:i/>
        </w:rPr>
        <w:t>Saccharomyces</w:t>
      </w:r>
      <w:proofErr w:type="spellEnd"/>
      <w:r w:rsidR="00F85978" w:rsidRPr="00681721">
        <w:rPr>
          <w:i/>
        </w:rPr>
        <w:t xml:space="preserve"> </w:t>
      </w:r>
      <w:proofErr w:type="spellStart"/>
      <w:r w:rsidR="00F85978" w:rsidRPr="00681721">
        <w:rPr>
          <w:i/>
        </w:rPr>
        <w:t>cerevisiae</w:t>
      </w:r>
      <w:proofErr w:type="spellEnd"/>
      <w:r>
        <w:rPr>
          <w:color w:val="FF0000"/>
        </w:rPr>
        <w:t xml:space="preserve"> </w:t>
      </w:r>
      <w:r w:rsidRPr="00185790">
        <w:t>hos</w:t>
      </w:r>
      <w:r w:rsidRPr="005C1EDD">
        <w:t xml:space="preserve"> </w:t>
      </w:r>
      <w:proofErr w:type="spellStart"/>
      <w:r w:rsidR="00F85978">
        <w:t>EvodiaBio</w:t>
      </w:r>
      <w:proofErr w:type="spellEnd"/>
      <w:r w:rsidR="00F85978">
        <w:t xml:space="preserve"> </w:t>
      </w:r>
      <w:proofErr w:type="spellStart"/>
      <w:r w:rsidR="00F85978">
        <w:t>Aps</w:t>
      </w:r>
      <w:proofErr w:type="spellEnd"/>
      <w:r w:rsidR="00F85978">
        <w:t xml:space="preserve"> </w:t>
      </w:r>
      <w:r>
        <w:t xml:space="preserve">på betingelse af, at afgørelsens vilkår overholdes. </w:t>
      </w:r>
    </w:p>
    <w:p w14:paraId="79759F9C" w14:textId="77777777" w:rsidR="00D57EA0" w:rsidRDefault="00D57EA0" w:rsidP="00D57EA0"/>
    <w:p w14:paraId="1D5615D1" w14:textId="01A5A9BB" w:rsidR="00C219BB" w:rsidRPr="00486A42" w:rsidRDefault="00C219BB" w:rsidP="00486A42">
      <w:pPr>
        <w:rPr>
          <w:szCs w:val="22"/>
        </w:rPr>
      </w:pPr>
    </w:p>
    <w:p w14:paraId="0A8FC50D" w14:textId="6F83421B" w:rsidR="00C615DC" w:rsidRPr="00D57EA0" w:rsidRDefault="00C615DC" w:rsidP="00B312B9">
      <w:pPr>
        <w:pStyle w:val="Overskrift2"/>
        <w:numPr>
          <w:ilvl w:val="0"/>
          <w:numId w:val="20"/>
        </w:numPr>
        <w:rPr>
          <w:color w:val="auto"/>
          <w:sz w:val="22"/>
        </w:rPr>
      </w:pPr>
      <w:r w:rsidRPr="00D57EA0">
        <w:rPr>
          <w:color w:val="auto"/>
          <w:sz w:val="22"/>
        </w:rPr>
        <w:t>Klagevejledning</w:t>
      </w:r>
    </w:p>
    <w:p w14:paraId="7995B990" w14:textId="77777777" w:rsidR="005946CA" w:rsidRDefault="005946CA" w:rsidP="005946CA">
      <w:pPr>
        <w:jc w:val="both"/>
        <w:rPr>
          <w:szCs w:val="22"/>
        </w:rPr>
      </w:pPr>
      <w:r>
        <w:rPr>
          <w:szCs w:val="22"/>
        </w:rPr>
        <w:t>Produktionsafgørelsen efter § 8 i lov om miljø og genteknologi kan påklages til Miljø- og Fødevareklagenævnet, jf</w:t>
      </w:r>
      <w:r w:rsidRPr="002F3074">
        <w:rPr>
          <w:szCs w:val="22"/>
        </w:rPr>
        <w:t>. § 34 i lov om miljø og genteknologi.</w:t>
      </w:r>
    </w:p>
    <w:p w14:paraId="7FFCCDA2" w14:textId="77777777" w:rsidR="005946CA" w:rsidRDefault="005946CA" w:rsidP="005946CA">
      <w:pPr>
        <w:jc w:val="both"/>
        <w:rPr>
          <w:szCs w:val="22"/>
        </w:rPr>
      </w:pPr>
    </w:p>
    <w:p w14:paraId="2069B7AA" w14:textId="32C06C55" w:rsidR="005946CA" w:rsidRDefault="005946CA" w:rsidP="005946CA">
      <w:pPr>
        <w:jc w:val="both"/>
        <w:rPr>
          <w:szCs w:val="22"/>
        </w:rPr>
      </w:pPr>
      <w:r>
        <w:rPr>
          <w:szCs w:val="22"/>
        </w:rPr>
        <w:t xml:space="preserve">Klagefristen er 4 uger fra den dag, afgørelsen er meddelt, jf. </w:t>
      </w:r>
      <w:r w:rsidRPr="002F3074">
        <w:rPr>
          <w:szCs w:val="22"/>
        </w:rPr>
        <w:t>§ 31 i lov om miljø og genteknologi.</w:t>
      </w:r>
      <w:r>
        <w:rPr>
          <w:szCs w:val="22"/>
        </w:rPr>
        <w:t xml:space="preserve"> Ved annoncering regnes klagefristen fra annonceringsdatoen. Hvis klagefristen udløber på en lørdag, søndag eller helligdag, forlænges klagefristen til den følgende hverdag. Afgørelsen bekendtgøres ved elektronisk annoncering den </w:t>
      </w:r>
      <w:r w:rsidR="00125373" w:rsidRPr="00125373">
        <w:t>13 maj 2024</w:t>
      </w:r>
      <w:r w:rsidRPr="00125373">
        <w:t>.</w:t>
      </w:r>
      <w:r>
        <w:t xml:space="preserve"> </w:t>
      </w:r>
      <w:r>
        <w:rPr>
          <w:szCs w:val="22"/>
        </w:rPr>
        <w:t>En klage anses for indgivet, når den er tilgængelig for myndigheden.</w:t>
      </w:r>
    </w:p>
    <w:p w14:paraId="12B7B952" w14:textId="77777777" w:rsidR="005946CA" w:rsidRDefault="005946CA" w:rsidP="005946CA">
      <w:pPr>
        <w:jc w:val="both"/>
        <w:rPr>
          <w:szCs w:val="22"/>
        </w:rPr>
      </w:pPr>
    </w:p>
    <w:p w14:paraId="2D4D39FC" w14:textId="77777777" w:rsidR="005946CA" w:rsidRDefault="005946CA" w:rsidP="005946CA">
      <w:pPr>
        <w:jc w:val="both"/>
        <w:rPr>
          <w:szCs w:val="22"/>
        </w:rPr>
      </w:pPr>
      <w:r>
        <w:rPr>
          <w:szCs w:val="22"/>
        </w:rPr>
        <w:lastRenderedPageBreak/>
        <w:t>Følgende er klageberettigede:</w:t>
      </w:r>
    </w:p>
    <w:p w14:paraId="06B63F0F" w14:textId="77777777" w:rsidR="005946CA" w:rsidRDefault="005946CA" w:rsidP="005946CA">
      <w:pPr>
        <w:jc w:val="both"/>
        <w:rPr>
          <w:szCs w:val="22"/>
        </w:rPr>
      </w:pPr>
    </w:p>
    <w:p w14:paraId="189DD301" w14:textId="77777777" w:rsidR="005946CA" w:rsidRDefault="005946CA" w:rsidP="005946CA">
      <w:pPr>
        <w:pStyle w:val="Opstilling-punkttegn"/>
        <w:numPr>
          <w:ilvl w:val="0"/>
          <w:numId w:val="18"/>
        </w:numPr>
      </w:pPr>
      <w:r>
        <w:t>Afgørelsens adressat</w:t>
      </w:r>
    </w:p>
    <w:p w14:paraId="79B49BCF" w14:textId="77777777" w:rsidR="005946CA" w:rsidRPr="00F31925" w:rsidRDefault="005946CA" w:rsidP="005946CA">
      <w:pPr>
        <w:pStyle w:val="Opstilling-punkttegn"/>
        <w:numPr>
          <w:ilvl w:val="0"/>
          <w:numId w:val="18"/>
        </w:numPr>
      </w:pPr>
      <w:r w:rsidRPr="00F31925">
        <w:rPr>
          <w:szCs w:val="22"/>
        </w:rPr>
        <w:t>Enhver, der har en individuel, væsent</w:t>
      </w:r>
      <w:r>
        <w:rPr>
          <w:szCs w:val="22"/>
        </w:rPr>
        <w:t>lig interesse i sagens udfald</w:t>
      </w:r>
    </w:p>
    <w:p w14:paraId="20CA5B39" w14:textId="77777777" w:rsidR="005946CA" w:rsidRPr="00F31925" w:rsidRDefault="005946CA" w:rsidP="005946CA">
      <w:pPr>
        <w:pStyle w:val="Opstilling-punkttegn"/>
        <w:numPr>
          <w:ilvl w:val="0"/>
          <w:numId w:val="18"/>
        </w:numPr>
      </w:pPr>
      <w:r w:rsidRPr="00F31925">
        <w:rPr>
          <w:szCs w:val="22"/>
        </w:rPr>
        <w:t>Berørte kommunalbestyrelser</w:t>
      </w:r>
    </w:p>
    <w:p w14:paraId="0E1A5979" w14:textId="77777777" w:rsidR="005946CA" w:rsidRPr="00F31925" w:rsidRDefault="005946CA" w:rsidP="005946CA">
      <w:pPr>
        <w:pStyle w:val="Opstilling-punkttegn"/>
        <w:numPr>
          <w:ilvl w:val="0"/>
          <w:numId w:val="18"/>
        </w:numPr>
      </w:pPr>
      <w:r w:rsidRPr="00F31925">
        <w:rPr>
          <w:szCs w:val="22"/>
        </w:rPr>
        <w:t>Sundhedsstyrelsen</w:t>
      </w:r>
    </w:p>
    <w:p w14:paraId="23E7408A" w14:textId="77777777" w:rsidR="005946CA" w:rsidRPr="00F31925" w:rsidRDefault="005946CA" w:rsidP="005946CA">
      <w:pPr>
        <w:pStyle w:val="Opstilling-punkttegn"/>
        <w:numPr>
          <w:ilvl w:val="0"/>
          <w:numId w:val="18"/>
        </w:numPr>
      </w:pPr>
      <w:r w:rsidRPr="00F31925">
        <w:rPr>
          <w:szCs w:val="22"/>
        </w:rPr>
        <w:t>Danmarks Naturfredningsforening</w:t>
      </w:r>
    </w:p>
    <w:p w14:paraId="79A3AFD7" w14:textId="77777777" w:rsidR="005946CA" w:rsidRPr="00F31925" w:rsidRDefault="005946CA" w:rsidP="005946CA">
      <w:pPr>
        <w:pStyle w:val="Opstilling-punkttegn"/>
        <w:numPr>
          <w:ilvl w:val="0"/>
          <w:numId w:val="18"/>
        </w:numPr>
      </w:pPr>
      <w:r w:rsidRPr="00F31925">
        <w:rPr>
          <w:szCs w:val="22"/>
        </w:rPr>
        <w:t>Danmarks Sportsfiskerforbund</w:t>
      </w:r>
    </w:p>
    <w:p w14:paraId="179DD6C6" w14:textId="77777777" w:rsidR="005946CA" w:rsidRPr="00F31925" w:rsidRDefault="005946CA" w:rsidP="005946CA">
      <w:pPr>
        <w:pStyle w:val="Opstilling-punkttegn"/>
        <w:numPr>
          <w:ilvl w:val="0"/>
          <w:numId w:val="18"/>
        </w:numPr>
      </w:pPr>
      <w:r w:rsidRPr="00F31925">
        <w:rPr>
          <w:szCs w:val="22"/>
        </w:rPr>
        <w:t>Danmarks Fiskeriforening Producent Organisation</w:t>
      </w:r>
    </w:p>
    <w:p w14:paraId="1D453396" w14:textId="77777777" w:rsidR="005946CA" w:rsidRPr="00F31925" w:rsidRDefault="005946CA" w:rsidP="005946CA">
      <w:pPr>
        <w:pStyle w:val="Opstilling-punkttegn"/>
        <w:numPr>
          <w:ilvl w:val="0"/>
          <w:numId w:val="18"/>
        </w:numPr>
      </w:pPr>
      <w:r w:rsidRPr="00F31925">
        <w:rPr>
          <w:szCs w:val="22"/>
        </w:rPr>
        <w:t>Forbrugerrådet Tænk</w:t>
      </w:r>
    </w:p>
    <w:p w14:paraId="02D8CA2D" w14:textId="77777777" w:rsidR="005946CA" w:rsidRPr="00F31925" w:rsidRDefault="005946CA" w:rsidP="005946CA">
      <w:pPr>
        <w:pStyle w:val="Opstilling-punkttegn"/>
        <w:numPr>
          <w:ilvl w:val="0"/>
          <w:numId w:val="18"/>
        </w:numPr>
      </w:pPr>
      <w:r w:rsidRPr="00F31925">
        <w:rPr>
          <w:szCs w:val="22"/>
        </w:rPr>
        <w:t>Arbejderbevægelsens Erhvervsråd</w:t>
      </w:r>
    </w:p>
    <w:p w14:paraId="51D0DB2A" w14:textId="77777777" w:rsidR="005946CA" w:rsidRDefault="005946CA" w:rsidP="00F85978">
      <w:pPr>
        <w:rPr>
          <w:szCs w:val="22"/>
        </w:rPr>
      </w:pPr>
    </w:p>
    <w:p w14:paraId="5474CAA7" w14:textId="57F9FE3F" w:rsidR="005946CA" w:rsidRPr="005A12B1" w:rsidRDefault="005946CA" w:rsidP="00F85978">
      <w:r w:rsidRPr="005A12B1">
        <w:t>En klage skal s</w:t>
      </w:r>
      <w:r>
        <w:t xml:space="preserve">endes via Klageportalen, som </w:t>
      </w:r>
      <w:r w:rsidRPr="005A12B1">
        <w:t>kan tilgå</w:t>
      </w:r>
      <w:r>
        <w:t>s via</w:t>
      </w:r>
      <w:r w:rsidRPr="005A12B1">
        <w:t xml:space="preserve"> Nævnenes Hus</w:t>
      </w:r>
      <w:r>
        <w:t>’ forside</w:t>
      </w:r>
      <w:r w:rsidRPr="005A12B1">
        <w:t xml:space="preserve">: </w:t>
      </w:r>
      <w:hyperlink r:id="rId8" w:history="1">
        <w:r w:rsidRPr="005A12B1">
          <w:rPr>
            <w:rStyle w:val="Hyperlink"/>
          </w:rPr>
          <w:t>https://naevneneshus.dk/</w:t>
        </w:r>
      </w:hyperlink>
      <w:r w:rsidR="0081150C">
        <w:t>. Man logger på med</w:t>
      </w:r>
      <w:r w:rsidRPr="005A12B1">
        <w:t xml:space="preserve"> </w:t>
      </w:r>
      <w:proofErr w:type="spellStart"/>
      <w:r w:rsidRPr="005A12B1">
        <w:t>MitID</w:t>
      </w:r>
      <w:proofErr w:type="spellEnd"/>
      <w:r w:rsidRPr="005A12B1">
        <w:t xml:space="preserve">, hvorefter man anvender selvbetjeningsløsningen. Klagen vil indledende blive behandlet af Miljøstyrelsen. En klage er indgivet, når den er tilgængelig for Miljøstyrelsen på Klageportalen. Ved indgivelse af klage, skal der betales et gebyr på 900 kr. for borgere og 1.800 kr. for virksomheder, organisationer og offentlige myndigheder. </w:t>
      </w:r>
    </w:p>
    <w:p w14:paraId="1F8F44D5" w14:textId="77777777" w:rsidR="005946CA" w:rsidRDefault="005946CA" w:rsidP="00F85978"/>
    <w:p w14:paraId="565062E3" w14:textId="77777777" w:rsidR="005946CA" w:rsidRPr="00E17299" w:rsidRDefault="005946CA" w:rsidP="00F85978">
      <w:r>
        <w:t>Miljø- og Fødevareklagenævnet afviser klager, der kommer uden om Klageportalen, hvis der forinden ikke er ansøgt om og bevilliget ”fritagelse for brug af Klageportalen”. Hvis du ønsker at blive fritaget for at bruge Klageportalen, skal du sende en begrundet anmodning til Miljøstyrelsen. Miljøstyrelsen videresender herefter til anmodning til Miljø- og Fødevareklagenævnet, som herefter træffer afgørelse om, hvorvidt din anmodning kan imødekommes.</w:t>
      </w:r>
    </w:p>
    <w:p w14:paraId="64EE918E" w14:textId="77777777" w:rsidR="005946CA" w:rsidRDefault="005946CA" w:rsidP="00F85978">
      <w:pPr>
        <w:rPr>
          <w:szCs w:val="22"/>
        </w:rPr>
      </w:pPr>
      <w:r>
        <w:rPr>
          <w:szCs w:val="22"/>
        </w:rPr>
        <w:t>Efterfølgende kommunikation om klagesagen skal ske ved anvendelse af digital selvbetjening.</w:t>
      </w:r>
    </w:p>
    <w:p w14:paraId="2F52CE6D" w14:textId="77777777" w:rsidR="005946CA" w:rsidRDefault="005946CA" w:rsidP="00F85978">
      <w:pPr>
        <w:rPr>
          <w:szCs w:val="22"/>
        </w:rPr>
      </w:pPr>
    </w:p>
    <w:p w14:paraId="16C5FD46" w14:textId="77777777" w:rsidR="005946CA" w:rsidRDefault="005946CA" w:rsidP="00F85978">
      <w:r w:rsidRPr="00237962">
        <w:t>Virksomheden kan, under iagttagelse af de fastsatte vilkår, udnytte produktionsgodkendelsen fra datoen for afgørelsen.</w:t>
      </w:r>
      <w:r>
        <w:t xml:space="preserve"> </w:t>
      </w:r>
    </w:p>
    <w:p w14:paraId="2D44F599" w14:textId="77777777" w:rsidR="00486A42" w:rsidRPr="00B47B03" w:rsidRDefault="00486A42" w:rsidP="00486A42">
      <w:pPr>
        <w:pStyle w:val="Listeafsnit"/>
        <w:ind w:left="1665"/>
        <w:rPr>
          <w:szCs w:val="22"/>
        </w:rPr>
      </w:pPr>
    </w:p>
    <w:p w14:paraId="0D02C307" w14:textId="77777777" w:rsidR="00D57EA0" w:rsidRDefault="00D57EA0" w:rsidP="00EE0137">
      <w:pPr>
        <w:keepNext/>
        <w:keepLines/>
        <w:tabs>
          <w:tab w:val="left" w:pos="4644"/>
        </w:tabs>
        <w:rPr>
          <w:szCs w:val="22"/>
        </w:rPr>
      </w:pPr>
    </w:p>
    <w:p w14:paraId="75E26E23" w14:textId="77777777" w:rsidR="00FF427E" w:rsidRDefault="00FF427E" w:rsidP="00EE0137">
      <w:pPr>
        <w:keepNext/>
        <w:keepLines/>
        <w:tabs>
          <w:tab w:val="left" w:pos="4644"/>
        </w:tabs>
        <w:rPr>
          <w:szCs w:val="22"/>
        </w:rPr>
      </w:pPr>
    </w:p>
    <w:p w14:paraId="26615977" w14:textId="77777777" w:rsidR="00FF427E" w:rsidRDefault="00FF427E" w:rsidP="00EE0137">
      <w:pPr>
        <w:keepNext/>
        <w:keepLines/>
        <w:tabs>
          <w:tab w:val="left" w:pos="4644"/>
        </w:tabs>
        <w:rPr>
          <w:szCs w:val="22"/>
        </w:rPr>
      </w:pPr>
    </w:p>
    <w:p w14:paraId="50477704" w14:textId="77777777" w:rsidR="00FF427E" w:rsidRDefault="00FF427E" w:rsidP="00EE0137">
      <w:pPr>
        <w:keepNext/>
        <w:keepLines/>
        <w:tabs>
          <w:tab w:val="left" w:pos="4644"/>
        </w:tabs>
        <w:rPr>
          <w:szCs w:val="22"/>
        </w:rPr>
      </w:pPr>
    </w:p>
    <w:p w14:paraId="3107B5D8" w14:textId="77777777" w:rsidR="00FF427E" w:rsidRDefault="00FF427E" w:rsidP="00EE0137">
      <w:pPr>
        <w:keepNext/>
        <w:keepLines/>
        <w:tabs>
          <w:tab w:val="left" w:pos="4644"/>
        </w:tabs>
        <w:rPr>
          <w:szCs w:val="22"/>
        </w:rPr>
      </w:pPr>
    </w:p>
    <w:p w14:paraId="1E88A954" w14:textId="77777777" w:rsidR="00FF427E" w:rsidRDefault="00FF427E" w:rsidP="00EE0137">
      <w:pPr>
        <w:keepNext/>
        <w:keepLines/>
        <w:tabs>
          <w:tab w:val="left" w:pos="4644"/>
        </w:tabs>
        <w:rPr>
          <w:szCs w:val="22"/>
        </w:rPr>
      </w:pPr>
    </w:p>
    <w:p w14:paraId="6A13A294" w14:textId="77777777" w:rsidR="00FF427E" w:rsidRDefault="00FF427E" w:rsidP="00EE0137">
      <w:pPr>
        <w:keepNext/>
        <w:keepLines/>
        <w:tabs>
          <w:tab w:val="left" w:pos="4644"/>
        </w:tabs>
        <w:rPr>
          <w:szCs w:val="22"/>
        </w:rPr>
      </w:pPr>
    </w:p>
    <w:p w14:paraId="220F9A36" w14:textId="4681512A" w:rsidR="006E3833" w:rsidRDefault="003A5513" w:rsidP="00EE0137">
      <w:pPr>
        <w:keepNext/>
        <w:keepLines/>
        <w:tabs>
          <w:tab w:val="left" w:pos="4644"/>
        </w:tabs>
        <w:rPr>
          <w:szCs w:val="22"/>
        </w:rPr>
      </w:pPr>
      <w:r>
        <w:rPr>
          <w:szCs w:val="22"/>
        </w:rPr>
        <w:t>Med venlig hilsen</w:t>
      </w:r>
    </w:p>
    <w:p w14:paraId="169E4084" w14:textId="4DEF4A95" w:rsidR="00322CBB" w:rsidRDefault="00322CBB" w:rsidP="00EE0137">
      <w:pPr>
        <w:keepNext/>
        <w:keepLines/>
        <w:tabs>
          <w:tab w:val="left" w:pos="4644"/>
        </w:tabs>
        <w:rPr>
          <w:szCs w:val="22"/>
        </w:rPr>
      </w:pPr>
    </w:p>
    <w:p w14:paraId="1EB06865" w14:textId="5EAE99EE" w:rsidR="00A4240B" w:rsidRDefault="00322CBB" w:rsidP="00EE0137">
      <w:pPr>
        <w:keepNext/>
        <w:keepLines/>
        <w:tabs>
          <w:tab w:val="left" w:pos="4644"/>
        </w:tabs>
        <w:rPr>
          <w:szCs w:val="22"/>
        </w:rPr>
      </w:pPr>
      <w:r>
        <w:rPr>
          <w:noProof/>
          <w:szCs w:val="22"/>
        </w:rPr>
        <w:drawing>
          <wp:inline distT="0" distB="0" distL="0" distR="0" wp14:anchorId="561E15AA" wp14:editId="5895FFDD">
            <wp:extent cx="1638384" cy="838243"/>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derskrift.PNG"/>
                    <pic:cNvPicPr/>
                  </pic:nvPicPr>
                  <pic:blipFill>
                    <a:blip r:embed="rId9">
                      <a:extLst>
                        <a:ext uri="{28A0092B-C50C-407E-A947-70E740481C1C}">
                          <a14:useLocalDpi xmlns:a14="http://schemas.microsoft.com/office/drawing/2010/main" val="0"/>
                        </a:ext>
                      </a:extLst>
                    </a:blip>
                    <a:stretch>
                      <a:fillRect/>
                    </a:stretch>
                  </pic:blipFill>
                  <pic:spPr>
                    <a:xfrm>
                      <a:off x="0" y="0"/>
                      <a:ext cx="1638384" cy="838243"/>
                    </a:xfrm>
                    <a:prstGeom prst="rect">
                      <a:avLst/>
                    </a:prstGeom>
                  </pic:spPr>
                </pic:pic>
              </a:graphicData>
            </a:graphic>
          </wp:inline>
        </w:drawing>
      </w:r>
    </w:p>
    <w:p w14:paraId="5C224C87" w14:textId="77B7B438" w:rsidR="00997B37" w:rsidRPr="00101D36" w:rsidRDefault="00EF094C" w:rsidP="00997B37">
      <w:pPr>
        <w:pStyle w:val="Default10000"/>
        <w:rPr>
          <w:sz w:val="20"/>
          <w:szCs w:val="20"/>
        </w:rPr>
      </w:pPr>
      <w:r>
        <w:rPr>
          <w:sz w:val="20"/>
          <w:szCs w:val="20"/>
        </w:rPr>
        <w:t>Mie Cecilie Lyngsie</w:t>
      </w:r>
    </w:p>
    <w:p w14:paraId="2ADEBEF8" w14:textId="77777777" w:rsidR="00997B37" w:rsidRPr="00101D36" w:rsidRDefault="00997B37" w:rsidP="00997B37">
      <w:pPr>
        <w:pStyle w:val="Default10000"/>
        <w:rPr>
          <w:sz w:val="20"/>
          <w:szCs w:val="20"/>
        </w:rPr>
      </w:pPr>
      <w:r w:rsidRPr="00101D36">
        <w:rPr>
          <w:sz w:val="20"/>
          <w:szCs w:val="20"/>
        </w:rPr>
        <w:t>GMO</w:t>
      </w:r>
    </w:p>
    <w:p w14:paraId="3E510776" w14:textId="2506D612" w:rsidR="00997B37" w:rsidRPr="00101D36" w:rsidRDefault="00997B37" w:rsidP="00997B37">
      <w:pPr>
        <w:pStyle w:val="Default10000"/>
        <w:rPr>
          <w:sz w:val="20"/>
          <w:szCs w:val="20"/>
        </w:rPr>
      </w:pPr>
      <w:r>
        <w:rPr>
          <w:sz w:val="20"/>
          <w:szCs w:val="20"/>
        </w:rPr>
        <w:t xml:space="preserve">+45 </w:t>
      </w:r>
      <w:r w:rsidR="00EF094C">
        <w:rPr>
          <w:sz w:val="20"/>
          <w:szCs w:val="20"/>
        </w:rPr>
        <w:t>40 14 26 75</w:t>
      </w:r>
      <w:r>
        <w:rPr>
          <w:sz w:val="20"/>
          <w:szCs w:val="20"/>
        </w:rPr>
        <w:t xml:space="preserve"> </w:t>
      </w:r>
    </w:p>
    <w:p w14:paraId="45980BC4" w14:textId="7C13A58E" w:rsidR="00997B37" w:rsidRPr="00101D36" w:rsidRDefault="0098109A" w:rsidP="00997B37">
      <w:pPr>
        <w:pStyle w:val="Default10000"/>
        <w:rPr>
          <w:sz w:val="20"/>
          <w:szCs w:val="20"/>
        </w:rPr>
      </w:pPr>
      <w:hyperlink r:id="rId10" w:history="1">
        <w:r w:rsidR="00EF094C" w:rsidRPr="00D64951">
          <w:rPr>
            <w:rStyle w:val="Hyperlink"/>
            <w:sz w:val="20"/>
            <w:szCs w:val="20"/>
          </w:rPr>
          <w:t>micel@mst.dk</w:t>
        </w:r>
      </w:hyperlink>
      <w:r w:rsidR="00466907">
        <w:rPr>
          <w:sz w:val="20"/>
          <w:szCs w:val="20"/>
        </w:rPr>
        <w:t xml:space="preserve"> </w:t>
      </w:r>
    </w:p>
    <w:p w14:paraId="77908932" w14:textId="0F9C68C4" w:rsidR="00466907" w:rsidRPr="00A4240B" w:rsidRDefault="00466907" w:rsidP="00A4240B">
      <w:pPr>
        <w:pStyle w:val="Default10000"/>
        <w:rPr>
          <w:sz w:val="20"/>
          <w:szCs w:val="20"/>
        </w:rPr>
      </w:pPr>
    </w:p>
    <w:p w14:paraId="50DA4E8F" w14:textId="77777777" w:rsidR="00466907" w:rsidRDefault="00466907" w:rsidP="001A4D56">
      <w:pPr>
        <w:rPr>
          <w:szCs w:val="22"/>
        </w:rPr>
      </w:pPr>
    </w:p>
    <w:p w14:paraId="2A284EBC" w14:textId="7763F5D1" w:rsidR="00DB21AF" w:rsidRDefault="00DB21AF" w:rsidP="001A4D56">
      <w:pPr>
        <w:rPr>
          <w:szCs w:val="22"/>
        </w:rPr>
      </w:pPr>
      <w:r>
        <w:rPr>
          <w:szCs w:val="22"/>
        </w:rPr>
        <w:t xml:space="preserve">Kopi </w:t>
      </w:r>
      <w:r w:rsidR="005946CA">
        <w:rPr>
          <w:szCs w:val="22"/>
        </w:rPr>
        <w:t xml:space="preserve">af afgørelse er sendt </w:t>
      </w:r>
      <w:r>
        <w:rPr>
          <w:szCs w:val="22"/>
        </w:rPr>
        <w:t>til:</w:t>
      </w:r>
    </w:p>
    <w:p w14:paraId="5A7E3CB6" w14:textId="77777777" w:rsidR="005946CA" w:rsidRDefault="005946CA" w:rsidP="005946CA">
      <w:pPr>
        <w:pStyle w:val="Opstilling-punkttegn"/>
        <w:numPr>
          <w:ilvl w:val="0"/>
          <w:numId w:val="0"/>
        </w:numPr>
        <w:ind w:left="454" w:hanging="454"/>
        <w:rPr>
          <w:szCs w:val="22"/>
        </w:rPr>
      </w:pPr>
    </w:p>
    <w:p w14:paraId="37E92EE9" w14:textId="0D38E38C" w:rsidR="005946CA" w:rsidRPr="00F31925" w:rsidRDefault="005946CA" w:rsidP="005946CA">
      <w:pPr>
        <w:pStyle w:val="Opstilling-punkttegn"/>
        <w:numPr>
          <w:ilvl w:val="0"/>
          <w:numId w:val="0"/>
        </w:numPr>
        <w:ind w:left="454" w:hanging="454"/>
      </w:pPr>
      <w:r w:rsidRPr="00F31925">
        <w:rPr>
          <w:szCs w:val="22"/>
        </w:rPr>
        <w:t>Sundhedsstyrelsen</w:t>
      </w:r>
    </w:p>
    <w:p w14:paraId="07B95F4A" w14:textId="77777777" w:rsidR="005946CA" w:rsidRPr="00F31925" w:rsidRDefault="005946CA" w:rsidP="005946CA">
      <w:pPr>
        <w:pStyle w:val="Opstilling-punkttegn"/>
        <w:numPr>
          <w:ilvl w:val="0"/>
          <w:numId w:val="0"/>
        </w:numPr>
        <w:ind w:left="454" w:hanging="454"/>
      </w:pPr>
      <w:r w:rsidRPr="00F31925">
        <w:rPr>
          <w:szCs w:val="22"/>
        </w:rPr>
        <w:t>Danmarks Naturfredningsforening</w:t>
      </w:r>
    </w:p>
    <w:p w14:paraId="6D8947A9" w14:textId="77777777" w:rsidR="005946CA" w:rsidRPr="00F31925" w:rsidRDefault="005946CA" w:rsidP="005946CA">
      <w:pPr>
        <w:pStyle w:val="Opstilling-punkttegn"/>
        <w:numPr>
          <w:ilvl w:val="0"/>
          <w:numId w:val="0"/>
        </w:numPr>
        <w:ind w:left="454" w:hanging="454"/>
      </w:pPr>
      <w:r w:rsidRPr="00F31925">
        <w:rPr>
          <w:szCs w:val="22"/>
        </w:rPr>
        <w:t>Danmarks Sportsfiskerforbund</w:t>
      </w:r>
    </w:p>
    <w:p w14:paraId="468F1DEC" w14:textId="77777777" w:rsidR="005946CA" w:rsidRPr="00F31925" w:rsidRDefault="005946CA" w:rsidP="005946CA">
      <w:pPr>
        <w:pStyle w:val="Opstilling-punkttegn"/>
        <w:numPr>
          <w:ilvl w:val="0"/>
          <w:numId w:val="0"/>
        </w:numPr>
        <w:ind w:left="454" w:hanging="454"/>
      </w:pPr>
      <w:r w:rsidRPr="00F31925">
        <w:rPr>
          <w:szCs w:val="22"/>
        </w:rPr>
        <w:t>Danmarks Fiskeriforening Producent Organisation</w:t>
      </w:r>
    </w:p>
    <w:p w14:paraId="7B7BC690" w14:textId="77777777" w:rsidR="005946CA" w:rsidRPr="00F31925" w:rsidRDefault="005946CA" w:rsidP="005946CA">
      <w:pPr>
        <w:pStyle w:val="Opstilling-punkttegn"/>
        <w:numPr>
          <w:ilvl w:val="0"/>
          <w:numId w:val="0"/>
        </w:numPr>
        <w:ind w:left="454" w:hanging="454"/>
      </w:pPr>
      <w:r w:rsidRPr="00F31925">
        <w:rPr>
          <w:szCs w:val="22"/>
        </w:rPr>
        <w:t>Forbrugerrådet Tænk</w:t>
      </w:r>
    </w:p>
    <w:p w14:paraId="567D8EBA" w14:textId="2AD8CA44" w:rsidR="005946CA" w:rsidRDefault="005946CA" w:rsidP="005946CA">
      <w:pPr>
        <w:pStyle w:val="Opstilling-punkttegn"/>
        <w:numPr>
          <w:ilvl w:val="0"/>
          <w:numId w:val="0"/>
        </w:numPr>
        <w:ind w:left="454" w:hanging="454"/>
        <w:rPr>
          <w:szCs w:val="22"/>
        </w:rPr>
      </w:pPr>
      <w:r w:rsidRPr="00F31925">
        <w:rPr>
          <w:szCs w:val="22"/>
        </w:rPr>
        <w:t>Arbejderbevægelsens Erhvervsråd</w:t>
      </w:r>
    </w:p>
    <w:p w14:paraId="5F2D1A12" w14:textId="2335CFDB" w:rsidR="00656E43" w:rsidRDefault="00656E43" w:rsidP="005946CA">
      <w:pPr>
        <w:pStyle w:val="Opstilling-punkttegn"/>
        <w:numPr>
          <w:ilvl w:val="0"/>
          <w:numId w:val="0"/>
        </w:numPr>
        <w:ind w:left="454" w:hanging="454"/>
        <w:rPr>
          <w:szCs w:val="22"/>
        </w:rPr>
      </w:pPr>
      <w:r>
        <w:rPr>
          <w:szCs w:val="22"/>
        </w:rPr>
        <w:t>MST Virksomheder</w:t>
      </w:r>
    </w:p>
    <w:p w14:paraId="59D44AAC" w14:textId="2609C090" w:rsidR="005946CA" w:rsidRDefault="00361244" w:rsidP="005946CA">
      <w:pPr>
        <w:pStyle w:val="Opstilling-punkttegn"/>
        <w:numPr>
          <w:ilvl w:val="0"/>
          <w:numId w:val="0"/>
        </w:numPr>
        <w:ind w:left="454" w:hanging="454"/>
        <w:rPr>
          <w:szCs w:val="22"/>
        </w:rPr>
      </w:pPr>
      <w:r>
        <w:rPr>
          <w:szCs w:val="22"/>
        </w:rPr>
        <w:t>Rødovre Kommune</w:t>
      </w:r>
    </w:p>
    <w:p w14:paraId="12EC9FC2" w14:textId="71485966" w:rsidR="00251B50" w:rsidRDefault="00251B50" w:rsidP="005946CA">
      <w:pPr>
        <w:pStyle w:val="Opstilling-punkttegn"/>
        <w:numPr>
          <w:ilvl w:val="0"/>
          <w:numId w:val="0"/>
        </w:numPr>
        <w:ind w:left="454" w:hanging="454"/>
        <w:rPr>
          <w:szCs w:val="22"/>
        </w:rPr>
      </w:pPr>
    </w:p>
    <w:p w14:paraId="7F9A89B9" w14:textId="669D5154" w:rsidR="00251B50" w:rsidRDefault="00251B50" w:rsidP="005946CA">
      <w:pPr>
        <w:pStyle w:val="Opstilling-punkttegn"/>
        <w:numPr>
          <w:ilvl w:val="0"/>
          <w:numId w:val="0"/>
        </w:numPr>
        <w:ind w:left="454" w:hanging="454"/>
        <w:rPr>
          <w:szCs w:val="22"/>
        </w:rPr>
      </w:pPr>
    </w:p>
    <w:p w14:paraId="3C45EC6A" w14:textId="65659F22" w:rsidR="00251B50" w:rsidRDefault="00251B50" w:rsidP="005946CA">
      <w:pPr>
        <w:pStyle w:val="Opstilling-punkttegn"/>
        <w:numPr>
          <w:ilvl w:val="0"/>
          <w:numId w:val="0"/>
        </w:numPr>
        <w:ind w:left="454" w:hanging="454"/>
        <w:rPr>
          <w:szCs w:val="22"/>
        </w:rPr>
      </w:pPr>
    </w:p>
    <w:p w14:paraId="0696BC2A" w14:textId="1FB54B7B" w:rsidR="00251B50" w:rsidRDefault="00251B50" w:rsidP="005946CA">
      <w:pPr>
        <w:pStyle w:val="Opstilling-punkttegn"/>
        <w:numPr>
          <w:ilvl w:val="0"/>
          <w:numId w:val="0"/>
        </w:numPr>
        <w:ind w:left="454" w:hanging="454"/>
        <w:rPr>
          <w:szCs w:val="22"/>
        </w:rPr>
      </w:pPr>
    </w:p>
    <w:p w14:paraId="091D62D0" w14:textId="49C6497C" w:rsidR="00251B50" w:rsidRDefault="00251B50" w:rsidP="005946CA">
      <w:pPr>
        <w:pStyle w:val="Opstilling-punkttegn"/>
        <w:numPr>
          <w:ilvl w:val="0"/>
          <w:numId w:val="0"/>
        </w:numPr>
        <w:ind w:left="454" w:hanging="454"/>
        <w:rPr>
          <w:szCs w:val="22"/>
        </w:rPr>
      </w:pPr>
    </w:p>
    <w:p w14:paraId="56FDE580" w14:textId="1E89301B" w:rsidR="00251B50" w:rsidRDefault="00251B50" w:rsidP="005946CA">
      <w:pPr>
        <w:pStyle w:val="Opstilling-punkttegn"/>
        <w:numPr>
          <w:ilvl w:val="0"/>
          <w:numId w:val="0"/>
        </w:numPr>
        <w:ind w:left="454" w:hanging="454"/>
        <w:rPr>
          <w:szCs w:val="22"/>
        </w:rPr>
      </w:pPr>
    </w:p>
    <w:p w14:paraId="1007392E" w14:textId="64F5A5FD" w:rsidR="00251B50" w:rsidRDefault="00251B50" w:rsidP="005946CA">
      <w:pPr>
        <w:pStyle w:val="Opstilling-punkttegn"/>
        <w:numPr>
          <w:ilvl w:val="0"/>
          <w:numId w:val="0"/>
        </w:numPr>
        <w:ind w:left="454" w:hanging="454"/>
        <w:rPr>
          <w:szCs w:val="22"/>
        </w:rPr>
      </w:pPr>
    </w:p>
    <w:p w14:paraId="3EEDD139" w14:textId="05D7CDAA" w:rsidR="00251B50" w:rsidRDefault="00251B50" w:rsidP="005946CA">
      <w:pPr>
        <w:pStyle w:val="Opstilling-punkttegn"/>
        <w:numPr>
          <w:ilvl w:val="0"/>
          <w:numId w:val="0"/>
        </w:numPr>
        <w:ind w:left="454" w:hanging="454"/>
        <w:rPr>
          <w:szCs w:val="22"/>
        </w:rPr>
      </w:pPr>
    </w:p>
    <w:p w14:paraId="42F99932" w14:textId="21FCF348" w:rsidR="00251B50" w:rsidRDefault="00251B50" w:rsidP="005946CA">
      <w:pPr>
        <w:pStyle w:val="Opstilling-punkttegn"/>
        <w:numPr>
          <w:ilvl w:val="0"/>
          <w:numId w:val="0"/>
        </w:numPr>
        <w:ind w:left="454" w:hanging="454"/>
        <w:rPr>
          <w:szCs w:val="22"/>
        </w:rPr>
      </w:pPr>
    </w:p>
    <w:p w14:paraId="000DD99E" w14:textId="2D3D8C53" w:rsidR="00251B50" w:rsidRDefault="00251B50" w:rsidP="005946CA">
      <w:pPr>
        <w:pStyle w:val="Opstilling-punkttegn"/>
        <w:numPr>
          <w:ilvl w:val="0"/>
          <w:numId w:val="0"/>
        </w:numPr>
        <w:ind w:left="454" w:hanging="454"/>
        <w:rPr>
          <w:szCs w:val="22"/>
        </w:rPr>
      </w:pPr>
    </w:p>
    <w:p w14:paraId="2D3D06AC" w14:textId="53CC74CE" w:rsidR="00251B50" w:rsidRDefault="00251B50" w:rsidP="005946CA">
      <w:pPr>
        <w:pStyle w:val="Opstilling-punkttegn"/>
        <w:numPr>
          <w:ilvl w:val="0"/>
          <w:numId w:val="0"/>
        </w:numPr>
        <w:ind w:left="454" w:hanging="454"/>
        <w:rPr>
          <w:szCs w:val="22"/>
        </w:rPr>
      </w:pPr>
    </w:p>
    <w:p w14:paraId="65A9DCD3" w14:textId="4430A4D9" w:rsidR="00251B50" w:rsidRDefault="00251B50" w:rsidP="005946CA">
      <w:pPr>
        <w:pStyle w:val="Opstilling-punkttegn"/>
        <w:numPr>
          <w:ilvl w:val="0"/>
          <w:numId w:val="0"/>
        </w:numPr>
        <w:ind w:left="454" w:hanging="454"/>
        <w:rPr>
          <w:szCs w:val="22"/>
        </w:rPr>
      </w:pPr>
    </w:p>
    <w:p w14:paraId="1930FF90" w14:textId="5CC23BD5" w:rsidR="00251B50" w:rsidRDefault="00251B50" w:rsidP="005946CA">
      <w:pPr>
        <w:pStyle w:val="Opstilling-punkttegn"/>
        <w:numPr>
          <w:ilvl w:val="0"/>
          <w:numId w:val="0"/>
        </w:numPr>
        <w:ind w:left="454" w:hanging="454"/>
        <w:rPr>
          <w:szCs w:val="22"/>
        </w:rPr>
      </w:pPr>
    </w:p>
    <w:p w14:paraId="227E5497" w14:textId="5EDB8CC7" w:rsidR="00251B50" w:rsidRDefault="00251B50" w:rsidP="005946CA">
      <w:pPr>
        <w:pStyle w:val="Opstilling-punkttegn"/>
        <w:numPr>
          <w:ilvl w:val="0"/>
          <w:numId w:val="0"/>
        </w:numPr>
        <w:ind w:left="454" w:hanging="454"/>
        <w:rPr>
          <w:szCs w:val="22"/>
        </w:rPr>
      </w:pPr>
    </w:p>
    <w:p w14:paraId="27B4A44F" w14:textId="13C7D149" w:rsidR="00251B50" w:rsidRDefault="00251B50" w:rsidP="005946CA">
      <w:pPr>
        <w:pStyle w:val="Opstilling-punkttegn"/>
        <w:numPr>
          <w:ilvl w:val="0"/>
          <w:numId w:val="0"/>
        </w:numPr>
        <w:ind w:left="454" w:hanging="454"/>
        <w:rPr>
          <w:szCs w:val="22"/>
        </w:rPr>
      </w:pPr>
    </w:p>
    <w:p w14:paraId="73B495CA" w14:textId="7342155F" w:rsidR="00251B50" w:rsidRDefault="00251B50" w:rsidP="005946CA">
      <w:pPr>
        <w:pStyle w:val="Opstilling-punkttegn"/>
        <w:numPr>
          <w:ilvl w:val="0"/>
          <w:numId w:val="0"/>
        </w:numPr>
        <w:ind w:left="454" w:hanging="454"/>
        <w:rPr>
          <w:szCs w:val="22"/>
        </w:rPr>
      </w:pPr>
    </w:p>
    <w:p w14:paraId="493AD326" w14:textId="1EE42F85" w:rsidR="00251B50" w:rsidRDefault="00251B50" w:rsidP="005946CA">
      <w:pPr>
        <w:pStyle w:val="Opstilling-punkttegn"/>
        <w:numPr>
          <w:ilvl w:val="0"/>
          <w:numId w:val="0"/>
        </w:numPr>
        <w:ind w:left="454" w:hanging="454"/>
        <w:rPr>
          <w:szCs w:val="22"/>
        </w:rPr>
      </w:pPr>
    </w:p>
    <w:p w14:paraId="32FFB338" w14:textId="3537C7E0" w:rsidR="00251B50" w:rsidRDefault="00251B50" w:rsidP="005946CA">
      <w:pPr>
        <w:pStyle w:val="Opstilling-punkttegn"/>
        <w:numPr>
          <w:ilvl w:val="0"/>
          <w:numId w:val="0"/>
        </w:numPr>
        <w:ind w:left="454" w:hanging="454"/>
        <w:rPr>
          <w:szCs w:val="22"/>
        </w:rPr>
      </w:pPr>
    </w:p>
    <w:p w14:paraId="37FBBDB5" w14:textId="5B70A53A" w:rsidR="00251B50" w:rsidRDefault="00251B50" w:rsidP="005946CA">
      <w:pPr>
        <w:pStyle w:val="Opstilling-punkttegn"/>
        <w:numPr>
          <w:ilvl w:val="0"/>
          <w:numId w:val="0"/>
        </w:numPr>
        <w:ind w:left="454" w:hanging="454"/>
        <w:rPr>
          <w:szCs w:val="22"/>
        </w:rPr>
      </w:pPr>
    </w:p>
    <w:p w14:paraId="0B7F88CD" w14:textId="44F0D72F" w:rsidR="00251B50" w:rsidRDefault="00251B50" w:rsidP="005946CA">
      <w:pPr>
        <w:pStyle w:val="Opstilling-punkttegn"/>
        <w:numPr>
          <w:ilvl w:val="0"/>
          <w:numId w:val="0"/>
        </w:numPr>
        <w:ind w:left="454" w:hanging="454"/>
        <w:rPr>
          <w:szCs w:val="22"/>
        </w:rPr>
      </w:pPr>
    </w:p>
    <w:p w14:paraId="667BFF63" w14:textId="67A7A723" w:rsidR="00251B50" w:rsidRDefault="00251B50" w:rsidP="005946CA">
      <w:pPr>
        <w:pStyle w:val="Opstilling-punkttegn"/>
        <w:numPr>
          <w:ilvl w:val="0"/>
          <w:numId w:val="0"/>
        </w:numPr>
        <w:ind w:left="454" w:hanging="454"/>
        <w:rPr>
          <w:szCs w:val="22"/>
        </w:rPr>
      </w:pPr>
    </w:p>
    <w:p w14:paraId="25C3DE15" w14:textId="6957E527" w:rsidR="00251B50" w:rsidRDefault="00251B50" w:rsidP="005946CA">
      <w:pPr>
        <w:pStyle w:val="Opstilling-punkttegn"/>
        <w:numPr>
          <w:ilvl w:val="0"/>
          <w:numId w:val="0"/>
        </w:numPr>
        <w:ind w:left="454" w:hanging="454"/>
        <w:rPr>
          <w:szCs w:val="22"/>
        </w:rPr>
      </w:pPr>
    </w:p>
    <w:p w14:paraId="6BFEE840" w14:textId="372FB330" w:rsidR="00251B50" w:rsidRDefault="00251B50" w:rsidP="005946CA">
      <w:pPr>
        <w:pStyle w:val="Opstilling-punkttegn"/>
        <w:numPr>
          <w:ilvl w:val="0"/>
          <w:numId w:val="0"/>
        </w:numPr>
        <w:ind w:left="454" w:hanging="454"/>
        <w:rPr>
          <w:szCs w:val="22"/>
        </w:rPr>
      </w:pPr>
    </w:p>
    <w:p w14:paraId="3BFA0EAE" w14:textId="0606FF34" w:rsidR="00251B50" w:rsidRDefault="00251B50" w:rsidP="005946CA">
      <w:pPr>
        <w:pStyle w:val="Opstilling-punkttegn"/>
        <w:numPr>
          <w:ilvl w:val="0"/>
          <w:numId w:val="0"/>
        </w:numPr>
        <w:ind w:left="454" w:hanging="454"/>
        <w:rPr>
          <w:szCs w:val="22"/>
        </w:rPr>
      </w:pPr>
    </w:p>
    <w:p w14:paraId="55790F75" w14:textId="676C6A63" w:rsidR="00251B50" w:rsidRDefault="00251B50" w:rsidP="005946CA">
      <w:pPr>
        <w:pStyle w:val="Opstilling-punkttegn"/>
        <w:numPr>
          <w:ilvl w:val="0"/>
          <w:numId w:val="0"/>
        </w:numPr>
        <w:ind w:left="454" w:hanging="454"/>
        <w:rPr>
          <w:szCs w:val="22"/>
        </w:rPr>
      </w:pPr>
    </w:p>
    <w:p w14:paraId="453A4583" w14:textId="3C440772" w:rsidR="00251B50" w:rsidRDefault="00251B50" w:rsidP="005946CA">
      <w:pPr>
        <w:pStyle w:val="Opstilling-punkttegn"/>
        <w:numPr>
          <w:ilvl w:val="0"/>
          <w:numId w:val="0"/>
        </w:numPr>
        <w:ind w:left="454" w:hanging="454"/>
        <w:rPr>
          <w:szCs w:val="22"/>
        </w:rPr>
      </w:pPr>
    </w:p>
    <w:p w14:paraId="18DE72B0" w14:textId="3029F28C" w:rsidR="00251B50" w:rsidRDefault="00251B50" w:rsidP="005946CA">
      <w:pPr>
        <w:pStyle w:val="Opstilling-punkttegn"/>
        <w:numPr>
          <w:ilvl w:val="0"/>
          <w:numId w:val="0"/>
        </w:numPr>
        <w:ind w:left="454" w:hanging="454"/>
        <w:rPr>
          <w:szCs w:val="22"/>
        </w:rPr>
      </w:pPr>
    </w:p>
    <w:p w14:paraId="544AC49E" w14:textId="32D2A5DE" w:rsidR="00251B50" w:rsidRDefault="00251B50" w:rsidP="005946CA">
      <w:pPr>
        <w:pStyle w:val="Opstilling-punkttegn"/>
        <w:numPr>
          <w:ilvl w:val="0"/>
          <w:numId w:val="0"/>
        </w:numPr>
        <w:ind w:left="454" w:hanging="454"/>
        <w:rPr>
          <w:szCs w:val="22"/>
        </w:rPr>
      </w:pPr>
    </w:p>
    <w:p w14:paraId="56321003" w14:textId="2BD8CBF2" w:rsidR="00251B50" w:rsidRDefault="00251B50" w:rsidP="005946CA">
      <w:pPr>
        <w:pStyle w:val="Opstilling-punkttegn"/>
        <w:numPr>
          <w:ilvl w:val="0"/>
          <w:numId w:val="0"/>
        </w:numPr>
        <w:ind w:left="454" w:hanging="454"/>
        <w:rPr>
          <w:szCs w:val="22"/>
        </w:rPr>
      </w:pPr>
    </w:p>
    <w:p w14:paraId="3714C66D" w14:textId="2CD61B22" w:rsidR="00251B50" w:rsidRDefault="00251B50" w:rsidP="005946CA">
      <w:pPr>
        <w:pStyle w:val="Opstilling-punkttegn"/>
        <w:numPr>
          <w:ilvl w:val="0"/>
          <w:numId w:val="0"/>
        </w:numPr>
        <w:ind w:left="454" w:hanging="454"/>
        <w:rPr>
          <w:szCs w:val="22"/>
        </w:rPr>
      </w:pPr>
    </w:p>
    <w:p w14:paraId="2CDBBD72" w14:textId="4BE590F9" w:rsidR="00251B50" w:rsidRDefault="00251B50" w:rsidP="005946CA">
      <w:pPr>
        <w:pStyle w:val="Opstilling-punkttegn"/>
        <w:numPr>
          <w:ilvl w:val="0"/>
          <w:numId w:val="0"/>
        </w:numPr>
        <w:ind w:left="454" w:hanging="454"/>
        <w:rPr>
          <w:szCs w:val="22"/>
        </w:rPr>
      </w:pPr>
    </w:p>
    <w:p w14:paraId="40F78F93" w14:textId="6BA8A0AE" w:rsidR="00251B50" w:rsidRDefault="00251B50" w:rsidP="005946CA">
      <w:pPr>
        <w:pStyle w:val="Opstilling-punkttegn"/>
        <w:numPr>
          <w:ilvl w:val="0"/>
          <w:numId w:val="0"/>
        </w:numPr>
        <w:ind w:left="454" w:hanging="454"/>
        <w:rPr>
          <w:szCs w:val="22"/>
        </w:rPr>
      </w:pPr>
    </w:p>
    <w:p w14:paraId="3F2935BD" w14:textId="45F22EFA" w:rsidR="00251B50" w:rsidRDefault="00251B50" w:rsidP="005946CA">
      <w:pPr>
        <w:pStyle w:val="Opstilling-punkttegn"/>
        <w:numPr>
          <w:ilvl w:val="0"/>
          <w:numId w:val="0"/>
        </w:numPr>
        <w:ind w:left="454" w:hanging="454"/>
        <w:rPr>
          <w:szCs w:val="22"/>
        </w:rPr>
      </w:pPr>
    </w:p>
    <w:p w14:paraId="18107908" w14:textId="77777777" w:rsidR="000B2893" w:rsidRDefault="000B2893" w:rsidP="00DF4D6B">
      <w:pPr>
        <w:pStyle w:val="Default"/>
        <w:rPr>
          <w:b/>
          <w:bCs/>
          <w:sz w:val="22"/>
          <w:szCs w:val="22"/>
        </w:rPr>
      </w:pPr>
    </w:p>
    <w:p w14:paraId="4643835A" w14:textId="77777777" w:rsidR="00D0287F" w:rsidRDefault="00D0287F">
      <w:pPr>
        <w:rPr>
          <w:rFonts w:cs="Georgia"/>
          <w:b/>
          <w:bCs/>
          <w:color w:val="000000"/>
          <w:sz w:val="22"/>
          <w:szCs w:val="22"/>
        </w:rPr>
      </w:pPr>
      <w:r>
        <w:rPr>
          <w:b/>
          <w:bCs/>
          <w:sz w:val="22"/>
          <w:szCs w:val="22"/>
        </w:rPr>
        <w:br w:type="page"/>
      </w:r>
    </w:p>
    <w:p w14:paraId="17C7001A" w14:textId="4E2A426F" w:rsidR="00DF4D6B" w:rsidRDefault="00DF4D6B" w:rsidP="00DF4D6B">
      <w:pPr>
        <w:pStyle w:val="Default"/>
        <w:rPr>
          <w:sz w:val="22"/>
          <w:szCs w:val="22"/>
        </w:rPr>
      </w:pPr>
      <w:r>
        <w:rPr>
          <w:b/>
          <w:bCs/>
          <w:sz w:val="22"/>
          <w:szCs w:val="22"/>
        </w:rPr>
        <w:lastRenderedPageBreak/>
        <w:t xml:space="preserve">Bilag A </w:t>
      </w:r>
    </w:p>
    <w:p w14:paraId="261E7DD3" w14:textId="77777777" w:rsidR="00DF4D6B" w:rsidRDefault="00DF4D6B" w:rsidP="00DF4D6B">
      <w:pPr>
        <w:pStyle w:val="Default"/>
        <w:rPr>
          <w:b/>
          <w:bCs/>
          <w:sz w:val="20"/>
          <w:szCs w:val="20"/>
        </w:rPr>
      </w:pPr>
    </w:p>
    <w:p w14:paraId="552247DD" w14:textId="12C6D57F" w:rsidR="005F3FF0" w:rsidRPr="009B39CB" w:rsidRDefault="00DF4D6B" w:rsidP="0081150C">
      <w:pPr>
        <w:pStyle w:val="Default"/>
        <w:spacing w:line="276" w:lineRule="auto"/>
        <w:rPr>
          <w:b/>
          <w:bCs/>
          <w:sz w:val="20"/>
          <w:szCs w:val="20"/>
        </w:rPr>
      </w:pPr>
      <w:r w:rsidRPr="009B39CB">
        <w:rPr>
          <w:b/>
          <w:bCs/>
          <w:sz w:val="20"/>
          <w:szCs w:val="20"/>
        </w:rPr>
        <w:t xml:space="preserve">Retningslinjer for egenkontrol med udledning af genetisk modificerede organismer med </w:t>
      </w:r>
      <w:r w:rsidR="009B39CB" w:rsidRPr="009B39CB">
        <w:rPr>
          <w:b/>
          <w:bCs/>
          <w:sz w:val="20"/>
          <w:szCs w:val="20"/>
        </w:rPr>
        <w:t xml:space="preserve">biomasse </w:t>
      </w:r>
      <w:r w:rsidR="009B39CB" w:rsidRPr="009B39CB">
        <w:rPr>
          <w:b/>
          <w:bCs/>
          <w:color w:val="000000" w:themeColor="text1"/>
          <w:sz w:val="20"/>
          <w:szCs w:val="20"/>
        </w:rPr>
        <w:t xml:space="preserve">og </w:t>
      </w:r>
      <w:r w:rsidRPr="009B39CB">
        <w:rPr>
          <w:b/>
          <w:bCs/>
          <w:color w:val="000000" w:themeColor="text1"/>
          <w:sz w:val="20"/>
          <w:szCs w:val="20"/>
        </w:rPr>
        <w:t>spildevand</w:t>
      </w:r>
      <w:r w:rsidRPr="009B39CB">
        <w:rPr>
          <w:b/>
          <w:bCs/>
          <w:sz w:val="20"/>
          <w:szCs w:val="20"/>
        </w:rPr>
        <w:t xml:space="preserve">, </w:t>
      </w:r>
      <w:proofErr w:type="spellStart"/>
      <w:r w:rsidR="005F3FF0" w:rsidRPr="009B39CB">
        <w:rPr>
          <w:b/>
          <w:bCs/>
          <w:sz w:val="20"/>
          <w:szCs w:val="20"/>
        </w:rPr>
        <w:t>EvodiaBio</w:t>
      </w:r>
      <w:proofErr w:type="spellEnd"/>
      <w:r w:rsidR="005F3FF0" w:rsidRPr="009B39CB">
        <w:rPr>
          <w:b/>
          <w:bCs/>
          <w:sz w:val="20"/>
          <w:szCs w:val="20"/>
        </w:rPr>
        <w:t xml:space="preserve"> ApS, Rødovre</w:t>
      </w:r>
    </w:p>
    <w:p w14:paraId="485B98C5" w14:textId="70D276BE" w:rsidR="00DF4D6B" w:rsidRPr="00ED137E" w:rsidRDefault="00DF4D6B" w:rsidP="0081150C">
      <w:pPr>
        <w:pStyle w:val="Default"/>
        <w:spacing w:line="276" w:lineRule="auto"/>
        <w:rPr>
          <w:sz w:val="20"/>
          <w:szCs w:val="20"/>
          <w:highlight w:val="yellow"/>
        </w:rPr>
      </w:pPr>
      <w:r w:rsidRPr="00ED137E">
        <w:rPr>
          <w:b/>
          <w:bCs/>
          <w:sz w:val="20"/>
          <w:szCs w:val="20"/>
          <w:highlight w:val="yellow"/>
        </w:rPr>
        <w:t xml:space="preserve"> </w:t>
      </w:r>
    </w:p>
    <w:p w14:paraId="7D00A7A9" w14:textId="26784D31" w:rsidR="00DF4D6B" w:rsidRDefault="00DF4D6B" w:rsidP="00EA284F">
      <w:pPr>
        <w:pStyle w:val="Default"/>
        <w:spacing w:line="276" w:lineRule="auto"/>
        <w:rPr>
          <w:sz w:val="20"/>
          <w:szCs w:val="20"/>
          <w:highlight w:val="yellow"/>
        </w:rPr>
      </w:pPr>
      <w:r w:rsidRPr="009B39CB">
        <w:rPr>
          <w:sz w:val="20"/>
          <w:szCs w:val="20"/>
        </w:rPr>
        <w:t xml:space="preserve">Der stilles følgende krav til udtagning og undersøgelse af prøverne: </w:t>
      </w:r>
    </w:p>
    <w:p w14:paraId="70360D31" w14:textId="77777777" w:rsidR="009B39CB" w:rsidRPr="00ED137E" w:rsidRDefault="009B39CB" w:rsidP="00EA284F">
      <w:pPr>
        <w:pStyle w:val="Default"/>
        <w:spacing w:line="276" w:lineRule="auto"/>
        <w:rPr>
          <w:sz w:val="20"/>
          <w:szCs w:val="20"/>
          <w:highlight w:val="yellow"/>
        </w:rPr>
      </w:pPr>
    </w:p>
    <w:p w14:paraId="1D2D0664" w14:textId="4A51CEF6" w:rsidR="00DF4D6B" w:rsidRDefault="00DF4D6B" w:rsidP="00EA284F">
      <w:pPr>
        <w:pStyle w:val="Default"/>
        <w:numPr>
          <w:ilvl w:val="0"/>
          <w:numId w:val="23"/>
        </w:numPr>
        <w:spacing w:line="276" w:lineRule="auto"/>
        <w:rPr>
          <w:sz w:val="20"/>
          <w:szCs w:val="20"/>
        </w:rPr>
      </w:pPr>
      <w:r w:rsidRPr="00EA284F">
        <w:rPr>
          <w:sz w:val="20"/>
          <w:szCs w:val="20"/>
        </w:rPr>
        <w:t xml:space="preserve">Virksomheden skal ved 1. produktionsaktivitet lave målinger af udledning af de genetisk modificeret organismer igennem luftafkast. Målemetoden skal inden start godkendes af Miljøstyrelsen. </w:t>
      </w:r>
    </w:p>
    <w:p w14:paraId="3F7D86D6" w14:textId="77777777" w:rsidR="00237962" w:rsidRDefault="00237962" w:rsidP="00237962">
      <w:pPr>
        <w:pStyle w:val="Default"/>
        <w:spacing w:line="276" w:lineRule="auto"/>
        <w:ind w:left="720"/>
        <w:rPr>
          <w:sz w:val="20"/>
          <w:szCs w:val="20"/>
        </w:rPr>
      </w:pPr>
    </w:p>
    <w:p w14:paraId="3290ABAA" w14:textId="2A4B4C72" w:rsidR="00237962" w:rsidRDefault="00237962" w:rsidP="00EA284F">
      <w:pPr>
        <w:pStyle w:val="Default"/>
        <w:numPr>
          <w:ilvl w:val="0"/>
          <w:numId w:val="23"/>
        </w:numPr>
        <w:spacing w:line="276" w:lineRule="auto"/>
        <w:rPr>
          <w:sz w:val="20"/>
          <w:szCs w:val="20"/>
        </w:rPr>
      </w:pPr>
      <w:r>
        <w:rPr>
          <w:sz w:val="20"/>
          <w:szCs w:val="20"/>
        </w:rPr>
        <w:t xml:space="preserve">Der skal de første 5 år foretages feltundersøgelser </w:t>
      </w:r>
      <w:r w:rsidR="00751B49">
        <w:rPr>
          <w:sz w:val="20"/>
          <w:szCs w:val="20"/>
        </w:rPr>
        <w:t xml:space="preserve">som viser om den anvendte genetisk modificerede produktionsorganisme overlever, vokser, spredes og etablerer sig i omgivelserne omkring virksomheden. </w:t>
      </w:r>
    </w:p>
    <w:p w14:paraId="70FC36AE" w14:textId="77777777" w:rsidR="00617504" w:rsidRDefault="00617504" w:rsidP="00617504">
      <w:pPr>
        <w:pStyle w:val="Listeafsnit"/>
      </w:pPr>
    </w:p>
    <w:p w14:paraId="25C087CF" w14:textId="3E796887" w:rsidR="00617504" w:rsidRPr="00EA284F" w:rsidRDefault="00617504" w:rsidP="00617504">
      <w:pPr>
        <w:pStyle w:val="Default"/>
        <w:spacing w:line="276" w:lineRule="auto"/>
        <w:ind w:left="720"/>
        <w:rPr>
          <w:sz w:val="20"/>
          <w:szCs w:val="20"/>
        </w:rPr>
      </w:pPr>
      <w:r>
        <w:rPr>
          <w:sz w:val="20"/>
          <w:szCs w:val="20"/>
        </w:rPr>
        <w:t xml:space="preserve">Feltundersøgelserne skal foretages for vand, jordbund og vegetation inden for 1 km afstand fra virksomhedens placering. Resultaterne skal fremsendes til Miljøstyrelsen en gang om året. </w:t>
      </w:r>
    </w:p>
    <w:p w14:paraId="5857BB91" w14:textId="1CED567F" w:rsidR="00DF4D6B" w:rsidRPr="00EA284F" w:rsidRDefault="00DF4D6B" w:rsidP="00EA284F">
      <w:pPr>
        <w:pStyle w:val="Default"/>
        <w:spacing w:line="276" w:lineRule="auto"/>
        <w:rPr>
          <w:sz w:val="20"/>
          <w:szCs w:val="20"/>
        </w:rPr>
      </w:pPr>
    </w:p>
    <w:p w14:paraId="38C38730" w14:textId="723A3757" w:rsidR="00DF4D6B" w:rsidRPr="00EA284F" w:rsidRDefault="00EA284F" w:rsidP="00EA284F">
      <w:pPr>
        <w:pStyle w:val="Default"/>
        <w:numPr>
          <w:ilvl w:val="0"/>
          <w:numId w:val="23"/>
        </w:numPr>
        <w:spacing w:line="276" w:lineRule="auto"/>
        <w:rPr>
          <w:sz w:val="20"/>
          <w:szCs w:val="20"/>
        </w:rPr>
      </w:pPr>
      <w:r w:rsidRPr="00EA284F">
        <w:rPr>
          <w:sz w:val="20"/>
          <w:szCs w:val="20"/>
        </w:rPr>
        <w:t>Inaktiveringsmetoden af spildevand med biomasse skal løbende valideres. Prøver skal udtages efter endt inaktivering.</w:t>
      </w:r>
    </w:p>
    <w:p w14:paraId="40260A4A" w14:textId="77777777" w:rsidR="00DF4D6B" w:rsidRPr="00ED137E" w:rsidRDefault="00DF4D6B" w:rsidP="00EA284F">
      <w:pPr>
        <w:pStyle w:val="Default"/>
        <w:spacing w:line="276" w:lineRule="auto"/>
        <w:rPr>
          <w:sz w:val="20"/>
          <w:szCs w:val="20"/>
          <w:highlight w:val="yellow"/>
        </w:rPr>
      </w:pPr>
    </w:p>
    <w:p w14:paraId="0E658829" w14:textId="537DF39B" w:rsidR="00DF4D6B" w:rsidRPr="00EA284F" w:rsidRDefault="00DF4D6B" w:rsidP="00EA284F">
      <w:pPr>
        <w:pStyle w:val="Default"/>
        <w:numPr>
          <w:ilvl w:val="0"/>
          <w:numId w:val="23"/>
        </w:numPr>
        <w:spacing w:line="276" w:lineRule="auto"/>
        <w:rPr>
          <w:sz w:val="20"/>
          <w:szCs w:val="20"/>
        </w:rPr>
      </w:pPr>
      <w:r w:rsidRPr="00EA284F">
        <w:rPr>
          <w:sz w:val="20"/>
          <w:szCs w:val="20"/>
        </w:rPr>
        <w:t xml:space="preserve">Prøverne udtages </w:t>
      </w:r>
      <w:r w:rsidR="00EA284F" w:rsidRPr="00EA284F">
        <w:rPr>
          <w:sz w:val="20"/>
          <w:szCs w:val="20"/>
        </w:rPr>
        <w:t>24 gange om året ved normal kontrol, 48 gange om året ved skærpet kontrol og 12 gange</w:t>
      </w:r>
      <w:r w:rsidR="0081150C">
        <w:rPr>
          <w:sz w:val="20"/>
          <w:szCs w:val="20"/>
        </w:rPr>
        <w:t xml:space="preserve"> om året ved reduceret kontrol.</w:t>
      </w:r>
    </w:p>
    <w:p w14:paraId="6825471D" w14:textId="77777777" w:rsidR="00DF4D6B" w:rsidRPr="00ED137E" w:rsidRDefault="00DF4D6B" w:rsidP="00EA284F">
      <w:pPr>
        <w:pStyle w:val="Default"/>
        <w:spacing w:line="276" w:lineRule="auto"/>
        <w:rPr>
          <w:sz w:val="20"/>
          <w:szCs w:val="20"/>
          <w:highlight w:val="yellow"/>
        </w:rPr>
      </w:pPr>
    </w:p>
    <w:p w14:paraId="7926028B" w14:textId="73E3D4EB" w:rsidR="00DF4D6B" w:rsidRPr="00EA284F" w:rsidRDefault="00DF4D6B" w:rsidP="00EA284F">
      <w:pPr>
        <w:pStyle w:val="Default"/>
        <w:numPr>
          <w:ilvl w:val="0"/>
          <w:numId w:val="23"/>
        </w:numPr>
        <w:spacing w:line="276" w:lineRule="auto"/>
        <w:rPr>
          <w:sz w:val="20"/>
          <w:szCs w:val="20"/>
        </w:rPr>
      </w:pPr>
      <w:r w:rsidRPr="00EA284F">
        <w:rPr>
          <w:sz w:val="20"/>
          <w:szCs w:val="20"/>
        </w:rPr>
        <w:t xml:space="preserve">Kontrolperioden er ét kalenderår. </w:t>
      </w:r>
    </w:p>
    <w:p w14:paraId="423C74A0" w14:textId="77777777" w:rsidR="00DF4D6B" w:rsidRPr="00ED137E" w:rsidRDefault="00DF4D6B" w:rsidP="00EA284F">
      <w:pPr>
        <w:pStyle w:val="Default"/>
        <w:spacing w:line="276" w:lineRule="auto"/>
        <w:rPr>
          <w:sz w:val="20"/>
          <w:szCs w:val="20"/>
          <w:highlight w:val="yellow"/>
        </w:rPr>
      </w:pPr>
    </w:p>
    <w:p w14:paraId="2452E7C8" w14:textId="2CABBFD4" w:rsidR="00DF4D6B" w:rsidRPr="00EA284F" w:rsidRDefault="00DF4D6B" w:rsidP="00EA284F">
      <w:pPr>
        <w:pStyle w:val="Default"/>
        <w:numPr>
          <w:ilvl w:val="0"/>
          <w:numId w:val="23"/>
        </w:numPr>
        <w:spacing w:line="276" w:lineRule="auto"/>
        <w:rPr>
          <w:sz w:val="20"/>
          <w:szCs w:val="20"/>
        </w:rPr>
      </w:pPr>
      <w:r w:rsidRPr="00EA284F">
        <w:rPr>
          <w:sz w:val="20"/>
          <w:szCs w:val="20"/>
        </w:rPr>
        <w:t xml:space="preserve">Kontrollen med udledning er baseret på den genetisk modificerede produktionsorganisme. Der måles derfor for indhold af produktionsstamme </w:t>
      </w:r>
      <w:r w:rsidR="00EA284F" w:rsidRPr="00EA284F">
        <w:rPr>
          <w:sz w:val="20"/>
          <w:szCs w:val="20"/>
        </w:rPr>
        <w:t>xEVO-124A</w:t>
      </w:r>
      <w:r w:rsidRPr="00EA284F">
        <w:rPr>
          <w:sz w:val="20"/>
          <w:szCs w:val="20"/>
        </w:rPr>
        <w:t xml:space="preserve">. </w:t>
      </w:r>
    </w:p>
    <w:p w14:paraId="1B92AC57" w14:textId="77777777" w:rsidR="00DF4D6B" w:rsidRPr="00EA284F" w:rsidRDefault="00DF4D6B" w:rsidP="00EA284F">
      <w:pPr>
        <w:pStyle w:val="Default"/>
        <w:spacing w:line="276" w:lineRule="auto"/>
        <w:rPr>
          <w:sz w:val="20"/>
          <w:szCs w:val="20"/>
        </w:rPr>
      </w:pPr>
    </w:p>
    <w:p w14:paraId="64EA406C" w14:textId="0EAAC2F7" w:rsidR="00DF4D6B" w:rsidRPr="00EA284F" w:rsidRDefault="00DF4D6B" w:rsidP="00EA284F">
      <w:pPr>
        <w:pStyle w:val="Default"/>
        <w:numPr>
          <w:ilvl w:val="0"/>
          <w:numId w:val="23"/>
        </w:numPr>
        <w:spacing w:line="276" w:lineRule="auto"/>
        <w:rPr>
          <w:sz w:val="20"/>
          <w:szCs w:val="20"/>
        </w:rPr>
      </w:pPr>
      <w:r w:rsidRPr="00EA284F">
        <w:rPr>
          <w:sz w:val="20"/>
          <w:szCs w:val="20"/>
        </w:rPr>
        <w:t xml:space="preserve">Udtagne prøver analyseres ved udpladning på </w:t>
      </w:r>
      <w:r w:rsidR="00EA284F" w:rsidRPr="00EA284F">
        <w:rPr>
          <w:sz w:val="20"/>
          <w:szCs w:val="20"/>
        </w:rPr>
        <w:t>YEPD agar</w:t>
      </w:r>
      <w:r w:rsidRPr="00EA284F">
        <w:rPr>
          <w:sz w:val="20"/>
          <w:szCs w:val="20"/>
        </w:rPr>
        <w:t xml:space="preserve"> plader med en </w:t>
      </w:r>
      <w:proofErr w:type="spellStart"/>
      <w:r w:rsidRPr="00EA284F">
        <w:rPr>
          <w:sz w:val="20"/>
          <w:szCs w:val="20"/>
        </w:rPr>
        <w:t>detektionsgrænse</w:t>
      </w:r>
      <w:proofErr w:type="spellEnd"/>
      <w:r w:rsidRPr="00EA284F">
        <w:rPr>
          <w:sz w:val="20"/>
          <w:szCs w:val="20"/>
        </w:rPr>
        <w:t xml:space="preserve"> på 10</w:t>
      </w:r>
      <w:r w:rsidR="00EA284F" w:rsidRPr="00EA284F">
        <w:rPr>
          <w:sz w:val="20"/>
          <w:szCs w:val="20"/>
          <w:vertAlign w:val="superscript"/>
        </w:rPr>
        <w:t>3</w:t>
      </w:r>
      <w:r w:rsidR="00EA284F" w:rsidRPr="00EA284F">
        <w:rPr>
          <w:sz w:val="13"/>
          <w:szCs w:val="13"/>
        </w:rPr>
        <w:t xml:space="preserve"> </w:t>
      </w:r>
      <w:r w:rsidRPr="00EA284F">
        <w:rPr>
          <w:sz w:val="20"/>
          <w:szCs w:val="20"/>
        </w:rPr>
        <w:t>CFU/</w:t>
      </w:r>
      <w:proofErr w:type="spellStart"/>
      <w:r w:rsidRPr="00EA284F">
        <w:rPr>
          <w:sz w:val="20"/>
          <w:szCs w:val="20"/>
        </w:rPr>
        <w:t>mL.</w:t>
      </w:r>
      <w:proofErr w:type="spellEnd"/>
      <w:r w:rsidRPr="00EA284F">
        <w:rPr>
          <w:sz w:val="20"/>
          <w:szCs w:val="20"/>
        </w:rPr>
        <w:t xml:space="preserve"> Hver koloni anses som værende produktionsorganismen. Alternativt kan kolonierne i tillæg blive identificeret ved PCR. </w:t>
      </w:r>
    </w:p>
    <w:p w14:paraId="09B65FA1" w14:textId="77777777" w:rsidR="00DF4D6B" w:rsidRPr="00ED137E" w:rsidRDefault="00DF4D6B" w:rsidP="00EA284F">
      <w:pPr>
        <w:pStyle w:val="Default"/>
        <w:spacing w:line="276" w:lineRule="auto"/>
        <w:rPr>
          <w:sz w:val="20"/>
          <w:szCs w:val="20"/>
          <w:highlight w:val="yellow"/>
        </w:rPr>
      </w:pPr>
    </w:p>
    <w:p w14:paraId="347F68A6" w14:textId="07BFE917" w:rsidR="00DF4D6B" w:rsidRPr="00EA284F" w:rsidRDefault="00DF4D6B" w:rsidP="00B42587">
      <w:pPr>
        <w:pStyle w:val="Default"/>
        <w:numPr>
          <w:ilvl w:val="0"/>
          <w:numId w:val="23"/>
        </w:numPr>
        <w:spacing w:line="276" w:lineRule="auto"/>
        <w:rPr>
          <w:sz w:val="20"/>
          <w:szCs w:val="20"/>
        </w:rPr>
      </w:pPr>
      <w:r w:rsidRPr="00EA284F">
        <w:rPr>
          <w:sz w:val="20"/>
          <w:szCs w:val="20"/>
        </w:rPr>
        <w:t xml:space="preserve">Der gælder følgende kravværdi K for indikatororganismen; </w:t>
      </w:r>
      <w:r w:rsidRPr="00EA284F">
        <w:rPr>
          <w:i/>
          <w:iCs/>
          <w:sz w:val="20"/>
          <w:szCs w:val="20"/>
        </w:rPr>
        <w:t xml:space="preserve">S. </w:t>
      </w:r>
      <w:proofErr w:type="spellStart"/>
      <w:r w:rsidRPr="00EA284F">
        <w:rPr>
          <w:i/>
          <w:iCs/>
          <w:sz w:val="20"/>
          <w:szCs w:val="20"/>
        </w:rPr>
        <w:t>cervisiae</w:t>
      </w:r>
      <w:proofErr w:type="spellEnd"/>
      <w:r w:rsidRPr="00EA284F">
        <w:rPr>
          <w:i/>
          <w:iCs/>
          <w:sz w:val="20"/>
          <w:szCs w:val="20"/>
        </w:rPr>
        <w:t xml:space="preserve"> </w:t>
      </w:r>
    </w:p>
    <w:p w14:paraId="16DE74E2" w14:textId="77777777" w:rsidR="00DF4D6B" w:rsidRPr="009B39CB" w:rsidRDefault="00DF4D6B" w:rsidP="00B42587">
      <w:pPr>
        <w:pStyle w:val="Default"/>
        <w:spacing w:line="276" w:lineRule="auto"/>
        <w:rPr>
          <w:sz w:val="20"/>
          <w:szCs w:val="20"/>
          <w:highlight w:val="yellow"/>
        </w:rPr>
      </w:pPr>
    </w:p>
    <w:p w14:paraId="6F36CE00" w14:textId="3BBB945C" w:rsidR="00DF4D6B" w:rsidRPr="009B39CB" w:rsidRDefault="00DF4D6B" w:rsidP="00B42587">
      <w:pPr>
        <w:pStyle w:val="Default"/>
        <w:numPr>
          <w:ilvl w:val="1"/>
          <w:numId w:val="18"/>
        </w:numPr>
        <w:spacing w:line="276" w:lineRule="auto"/>
        <w:ind w:left="1134"/>
        <w:rPr>
          <w:sz w:val="20"/>
          <w:szCs w:val="20"/>
        </w:rPr>
      </w:pPr>
      <w:r w:rsidRPr="009B39CB">
        <w:rPr>
          <w:sz w:val="20"/>
          <w:szCs w:val="20"/>
        </w:rPr>
        <w:t xml:space="preserve">Produktionsstamme </w:t>
      </w:r>
      <w:r w:rsidR="009B39CB" w:rsidRPr="009B39CB">
        <w:rPr>
          <w:sz w:val="20"/>
          <w:szCs w:val="20"/>
        </w:rPr>
        <w:t>xEVO-124A</w:t>
      </w:r>
      <w:r w:rsidRPr="009B39CB">
        <w:rPr>
          <w:sz w:val="20"/>
          <w:szCs w:val="20"/>
        </w:rPr>
        <w:t>: 10</w:t>
      </w:r>
      <w:r w:rsidRPr="009B39CB">
        <w:rPr>
          <w:sz w:val="20"/>
          <w:szCs w:val="20"/>
          <w:vertAlign w:val="superscript"/>
        </w:rPr>
        <w:t>3</w:t>
      </w:r>
      <w:r w:rsidR="009B39CB">
        <w:rPr>
          <w:sz w:val="20"/>
          <w:szCs w:val="20"/>
        </w:rPr>
        <w:t xml:space="preserve"> </w:t>
      </w:r>
      <w:r w:rsidRPr="009B39CB">
        <w:rPr>
          <w:sz w:val="20"/>
          <w:szCs w:val="20"/>
        </w:rPr>
        <w:t>CFU/</w:t>
      </w:r>
      <w:proofErr w:type="spellStart"/>
      <w:r w:rsidRPr="009B39CB">
        <w:rPr>
          <w:sz w:val="20"/>
          <w:szCs w:val="20"/>
        </w:rPr>
        <w:t>mL</w:t>
      </w:r>
      <w:proofErr w:type="spellEnd"/>
      <w:r w:rsidRPr="009B39CB">
        <w:rPr>
          <w:sz w:val="20"/>
          <w:szCs w:val="20"/>
        </w:rPr>
        <w:t xml:space="preserve"> i spildevand indeholdende biomasse</w:t>
      </w:r>
      <w:r w:rsidR="00251B50">
        <w:rPr>
          <w:sz w:val="20"/>
          <w:szCs w:val="20"/>
        </w:rPr>
        <w:t>.</w:t>
      </w:r>
      <w:r w:rsidRPr="009B39CB">
        <w:rPr>
          <w:sz w:val="20"/>
          <w:szCs w:val="20"/>
        </w:rPr>
        <w:t xml:space="preserve"> </w:t>
      </w:r>
    </w:p>
    <w:p w14:paraId="2489D647" w14:textId="77777777" w:rsidR="00DF4D6B" w:rsidRPr="00ED137E" w:rsidRDefault="00DF4D6B" w:rsidP="00B42587">
      <w:pPr>
        <w:pStyle w:val="Default"/>
        <w:spacing w:line="276" w:lineRule="auto"/>
        <w:rPr>
          <w:sz w:val="20"/>
          <w:szCs w:val="20"/>
          <w:highlight w:val="yellow"/>
        </w:rPr>
      </w:pPr>
    </w:p>
    <w:p w14:paraId="56EE3A6F" w14:textId="7632CC43" w:rsidR="00DF4D6B" w:rsidRPr="00EA284F" w:rsidRDefault="00DF4D6B" w:rsidP="00B42587">
      <w:pPr>
        <w:pStyle w:val="Default"/>
        <w:numPr>
          <w:ilvl w:val="0"/>
          <w:numId w:val="23"/>
        </w:numPr>
        <w:spacing w:line="276" w:lineRule="auto"/>
        <w:rPr>
          <w:sz w:val="20"/>
          <w:szCs w:val="20"/>
        </w:rPr>
      </w:pPr>
      <w:r w:rsidRPr="00EA284F">
        <w:rPr>
          <w:sz w:val="20"/>
          <w:szCs w:val="20"/>
        </w:rPr>
        <w:t xml:space="preserve">Hvis følgende forudsætninger overholdes, er udledningen af genetisk modificerede produktionsorganismer overholdt; </w:t>
      </w:r>
    </w:p>
    <w:p w14:paraId="0C448999" w14:textId="77777777" w:rsidR="00DF4D6B" w:rsidRPr="00EA284F" w:rsidRDefault="00DF4D6B" w:rsidP="00B42587">
      <w:pPr>
        <w:pStyle w:val="Default"/>
        <w:spacing w:line="276" w:lineRule="auto"/>
        <w:rPr>
          <w:sz w:val="20"/>
          <w:szCs w:val="20"/>
        </w:rPr>
      </w:pPr>
    </w:p>
    <w:p w14:paraId="7E03B60C" w14:textId="75368CC9" w:rsidR="00DF4D6B" w:rsidRDefault="00EA284F" w:rsidP="00B42587">
      <w:pPr>
        <w:pStyle w:val="Default"/>
        <w:numPr>
          <w:ilvl w:val="1"/>
          <w:numId w:val="18"/>
        </w:numPr>
        <w:spacing w:line="276" w:lineRule="auto"/>
        <w:ind w:left="1134"/>
        <w:rPr>
          <w:sz w:val="20"/>
          <w:szCs w:val="20"/>
        </w:rPr>
      </w:pPr>
      <w:r>
        <w:rPr>
          <w:sz w:val="20"/>
          <w:szCs w:val="20"/>
        </w:rPr>
        <w:t>V</w:t>
      </w:r>
      <w:r w:rsidR="00DF4D6B" w:rsidRPr="00EA284F">
        <w:rPr>
          <w:sz w:val="20"/>
          <w:szCs w:val="20"/>
        </w:rPr>
        <w:t>ed no</w:t>
      </w:r>
      <w:r>
        <w:rPr>
          <w:sz w:val="20"/>
          <w:szCs w:val="20"/>
        </w:rPr>
        <w:t>rmal kontrol må der højst være 4</w:t>
      </w:r>
      <w:r w:rsidR="00DF4D6B" w:rsidRPr="00EA284F">
        <w:rPr>
          <w:sz w:val="20"/>
          <w:szCs w:val="20"/>
        </w:rPr>
        <w:t xml:space="preserve"> resultater i kontrolperioden,</w:t>
      </w:r>
      <w:r w:rsidR="00251B50">
        <w:rPr>
          <w:sz w:val="20"/>
          <w:szCs w:val="20"/>
        </w:rPr>
        <w:t xml:space="preserve"> der overskrider kravværdien K.</w:t>
      </w:r>
    </w:p>
    <w:p w14:paraId="36FF5DE0" w14:textId="77777777" w:rsidR="00AC1B35" w:rsidRDefault="00AC1B35" w:rsidP="00AC1B35">
      <w:pPr>
        <w:pStyle w:val="Default"/>
        <w:spacing w:line="276" w:lineRule="auto"/>
        <w:ind w:left="1134"/>
        <w:rPr>
          <w:sz w:val="20"/>
          <w:szCs w:val="20"/>
        </w:rPr>
      </w:pPr>
    </w:p>
    <w:p w14:paraId="55FBC13F" w14:textId="67DE6328" w:rsidR="00AC1B35" w:rsidRPr="00EA284F" w:rsidRDefault="00AC1B35" w:rsidP="00AC1B35">
      <w:pPr>
        <w:pStyle w:val="Default"/>
        <w:numPr>
          <w:ilvl w:val="1"/>
          <w:numId w:val="18"/>
        </w:numPr>
        <w:spacing w:line="276" w:lineRule="auto"/>
        <w:ind w:left="1134"/>
        <w:rPr>
          <w:color w:val="auto"/>
          <w:sz w:val="20"/>
          <w:szCs w:val="20"/>
        </w:rPr>
      </w:pPr>
      <w:r>
        <w:rPr>
          <w:color w:val="auto"/>
          <w:sz w:val="20"/>
          <w:szCs w:val="20"/>
        </w:rPr>
        <w:t>V</w:t>
      </w:r>
      <w:r w:rsidRPr="00EA284F">
        <w:rPr>
          <w:color w:val="auto"/>
          <w:sz w:val="20"/>
          <w:szCs w:val="20"/>
        </w:rPr>
        <w:t xml:space="preserve">ed skærpet kontrol må der højest være </w:t>
      </w:r>
      <w:r>
        <w:rPr>
          <w:color w:val="auto"/>
          <w:sz w:val="20"/>
          <w:szCs w:val="20"/>
        </w:rPr>
        <w:t>8</w:t>
      </w:r>
      <w:r w:rsidRPr="00EA284F">
        <w:rPr>
          <w:color w:val="auto"/>
          <w:sz w:val="20"/>
          <w:szCs w:val="20"/>
        </w:rPr>
        <w:t xml:space="preserve"> resultater i kontrolperioden pr. indikatororganism</w:t>
      </w:r>
      <w:r>
        <w:rPr>
          <w:color w:val="auto"/>
          <w:sz w:val="20"/>
          <w:szCs w:val="20"/>
        </w:rPr>
        <w:t>e, der overskrider kravværdi K</w:t>
      </w:r>
      <w:r w:rsidR="00251B50">
        <w:rPr>
          <w:color w:val="auto"/>
          <w:sz w:val="20"/>
          <w:szCs w:val="20"/>
        </w:rPr>
        <w:t>.</w:t>
      </w:r>
    </w:p>
    <w:p w14:paraId="36317E21" w14:textId="77777777" w:rsidR="00AC1B35" w:rsidRPr="00EA284F" w:rsidRDefault="00AC1B35" w:rsidP="00AC1B35">
      <w:pPr>
        <w:pStyle w:val="Default"/>
        <w:spacing w:line="276" w:lineRule="auto"/>
        <w:ind w:left="1134"/>
        <w:rPr>
          <w:color w:val="auto"/>
          <w:sz w:val="20"/>
          <w:szCs w:val="20"/>
        </w:rPr>
      </w:pPr>
    </w:p>
    <w:p w14:paraId="23C09593" w14:textId="77777777" w:rsidR="00AC1B35" w:rsidRPr="00EA284F" w:rsidRDefault="00AC1B35" w:rsidP="00AC1B35">
      <w:pPr>
        <w:pStyle w:val="Default"/>
        <w:numPr>
          <w:ilvl w:val="1"/>
          <w:numId w:val="18"/>
        </w:numPr>
        <w:spacing w:line="276" w:lineRule="auto"/>
        <w:ind w:left="1134"/>
        <w:rPr>
          <w:color w:val="auto"/>
          <w:sz w:val="20"/>
          <w:szCs w:val="20"/>
        </w:rPr>
      </w:pPr>
      <w:r>
        <w:rPr>
          <w:color w:val="auto"/>
          <w:sz w:val="20"/>
          <w:szCs w:val="20"/>
        </w:rPr>
        <w:t>V</w:t>
      </w:r>
      <w:r w:rsidRPr="00EA284F">
        <w:rPr>
          <w:color w:val="auto"/>
          <w:sz w:val="20"/>
          <w:szCs w:val="20"/>
        </w:rPr>
        <w:t xml:space="preserve">ed reduceret kontrol må der højest være 2 resultater i kontrolperioden pr. indikatororganisme, der overskrider kravværdi K. </w:t>
      </w:r>
    </w:p>
    <w:p w14:paraId="2E36FD39" w14:textId="77777777" w:rsidR="00AC1B35" w:rsidRPr="00ED137E" w:rsidRDefault="00AC1B35" w:rsidP="00AC1B35">
      <w:pPr>
        <w:pStyle w:val="Default"/>
        <w:spacing w:line="276" w:lineRule="auto"/>
        <w:rPr>
          <w:color w:val="auto"/>
          <w:sz w:val="20"/>
          <w:szCs w:val="20"/>
          <w:highlight w:val="yellow"/>
        </w:rPr>
      </w:pPr>
    </w:p>
    <w:p w14:paraId="0E9D3EDD" w14:textId="77777777" w:rsidR="00AC1B35" w:rsidRPr="00B42587" w:rsidRDefault="00AC1B35" w:rsidP="00AC1B35">
      <w:pPr>
        <w:pStyle w:val="Default"/>
        <w:numPr>
          <w:ilvl w:val="0"/>
          <w:numId w:val="23"/>
        </w:numPr>
        <w:spacing w:line="276" w:lineRule="auto"/>
        <w:rPr>
          <w:color w:val="auto"/>
          <w:sz w:val="20"/>
          <w:szCs w:val="20"/>
        </w:rPr>
      </w:pPr>
      <w:r w:rsidRPr="00B42587">
        <w:rPr>
          <w:color w:val="auto"/>
          <w:sz w:val="20"/>
          <w:szCs w:val="20"/>
        </w:rPr>
        <w:t>Virksomheden skal uopfordret skifte fra normal kontrol til skærpet kontrol eller fra reduceret kontrol til normal</w:t>
      </w:r>
      <w:r>
        <w:rPr>
          <w:color w:val="auto"/>
          <w:sz w:val="20"/>
          <w:szCs w:val="20"/>
        </w:rPr>
        <w:t>t kontrol, når kravene i punkt 8</w:t>
      </w:r>
      <w:r w:rsidRPr="00B42587">
        <w:rPr>
          <w:color w:val="auto"/>
          <w:sz w:val="20"/>
          <w:szCs w:val="20"/>
        </w:rPr>
        <w:t xml:space="preserve"> ikke overholdes i en kontrolperiode. </w:t>
      </w:r>
    </w:p>
    <w:p w14:paraId="41815EE1" w14:textId="77777777" w:rsidR="00AC1B35" w:rsidRPr="00ED137E" w:rsidRDefault="00AC1B35" w:rsidP="00AC1B35">
      <w:pPr>
        <w:pStyle w:val="Default"/>
        <w:spacing w:line="276" w:lineRule="auto"/>
        <w:rPr>
          <w:color w:val="auto"/>
          <w:sz w:val="20"/>
          <w:szCs w:val="20"/>
          <w:highlight w:val="yellow"/>
        </w:rPr>
      </w:pPr>
    </w:p>
    <w:p w14:paraId="1B21B93A" w14:textId="77777777" w:rsidR="00AC1B35" w:rsidRPr="00B42587" w:rsidRDefault="00AC1B35" w:rsidP="00AC1B35">
      <w:pPr>
        <w:pStyle w:val="Default"/>
        <w:numPr>
          <w:ilvl w:val="0"/>
          <w:numId w:val="23"/>
        </w:numPr>
        <w:spacing w:line="276" w:lineRule="auto"/>
        <w:rPr>
          <w:color w:val="auto"/>
          <w:sz w:val="20"/>
          <w:szCs w:val="20"/>
        </w:rPr>
      </w:pPr>
      <w:r w:rsidRPr="00B42587">
        <w:rPr>
          <w:color w:val="auto"/>
          <w:sz w:val="20"/>
          <w:szCs w:val="20"/>
        </w:rPr>
        <w:t xml:space="preserve">Virksomheden kan skifte fra normal kontrol til reduceret kontrol eller fra skærpet kontrol til normalt kontrol når der i løbet af en kontrolperiode højest er konstateret én overskridelse af kravværdierne. </w:t>
      </w:r>
    </w:p>
    <w:p w14:paraId="197B299A" w14:textId="77777777" w:rsidR="00AC1B35" w:rsidRPr="00792263" w:rsidRDefault="00AC1B35" w:rsidP="00AF614A">
      <w:pPr>
        <w:pStyle w:val="Default"/>
        <w:spacing w:line="276" w:lineRule="auto"/>
        <w:ind w:left="1134"/>
        <w:rPr>
          <w:sz w:val="20"/>
          <w:szCs w:val="20"/>
        </w:rPr>
      </w:pPr>
    </w:p>
    <w:p w14:paraId="607A06AB" w14:textId="318CB34D" w:rsidR="00DB21AF" w:rsidRPr="006F5AD5" w:rsidRDefault="00DB21AF" w:rsidP="00AC1B35">
      <w:pPr>
        <w:pStyle w:val="Opstilling-talellerbogst"/>
        <w:numPr>
          <w:ilvl w:val="0"/>
          <w:numId w:val="0"/>
        </w:numPr>
        <w:rPr>
          <w:szCs w:val="22"/>
        </w:rPr>
      </w:pPr>
    </w:p>
    <w:sectPr w:rsidR="00DB21AF" w:rsidRPr="006F5AD5" w:rsidSect="0048667B">
      <w:headerReference w:type="even" r:id="rId11"/>
      <w:headerReference w:type="default" r:id="rId12"/>
      <w:footerReference w:type="even" r:id="rId13"/>
      <w:footerReference w:type="default" r:id="rId14"/>
      <w:headerReference w:type="first" r:id="rId15"/>
      <w:footerReference w:type="first" r:id="rId16"/>
      <w:pgSz w:w="11906" w:h="16838" w:code="9"/>
      <w:pgMar w:top="2041" w:right="3175" w:bottom="1701" w:left="1418" w:header="459" w:footer="782"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6E074F" w16cex:dateUtc="2024-05-06T09:06:00Z"/>
  <w16cex:commentExtensible w16cex:durableId="1235CD65" w16cex:dateUtc="2024-05-06T09:09:00Z"/>
  <w16cex:commentExtensible w16cex:durableId="262FC9C1" w16cex:dateUtc="2024-05-06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63B5D0" w16cid:durableId="55B468E5"/>
  <w16cid:commentId w16cid:paraId="19042A97" w16cid:durableId="4F6E074F"/>
  <w16cid:commentId w16cid:paraId="560D842C" w16cid:durableId="74B22184"/>
  <w16cid:commentId w16cid:paraId="07DE8C53" w16cid:durableId="1235CD65"/>
  <w16cid:commentId w16cid:paraId="62115CB1" w16cid:durableId="76B90765"/>
  <w16cid:commentId w16cid:paraId="0A111E96" w16cid:durableId="262FC9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15712" w14:textId="77777777" w:rsidR="0098109A" w:rsidRDefault="0098109A">
      <w:r>
        <w:separator/>
      </w:r>
    </w:p>
  </w:endnote>
  <w:endnote w:type="continuationSeparator" w:id="0">
    <w:p w14:paraId="05BFEFBF" w14:textId="77777777" w:rsidR="0098109A" w:rsidRDefault="0098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69EC"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6F5AD5">
      <w:rPr>
        <w:rStyle w:val="Sidetal"/>
        <w:noProof/>
      </w:rPr>
      <w:t>1</w:t>
    </w:r>
    <w:r>
      <w:rPr>
        <w:rStyle w:val="Sidetal"/>
      </w:rPr>
      <w:fldChar w:fldCharType="end"/>
    </w:r>
  </w:p>
  <w:p w14:paraId="397B7FDE"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295CB" w14:textId="3C2C7688"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85237D">
      <w:rPr>
        <w:rStyle w:val="Sidetal"/>
        <w:noProof/>
      </w:rPr>
      <w:t>13</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4940" w14:textId="77777777" w:rsidR="00EE0137" w:rsidRPr="006F5AD5" w:rsidRDefault="006F5AD5" w:rsidP="00EE0137">
    <w:pPr>
      <w:pStyle w:val="Template-Address"/>
    </w:pPr>
    <w:bookmarkStart w:id="14" w:name="OFF_Institution"/>
    <w:bookmarkStart w:id="15" w:name="OFF_InstitutionHIF"/>
    <w:bookmarkStart w:id="16" w:name="XIF_MMFirstAddressLine"/>
    <w:r w:rsidRPr="006F5AD5">
      <w:t>Miljøstyrelsen</w:t>
    </w:r>
    <w:bookmarkEnd w:id="14"/>
    <w:r w:rsidR="00EE0137" w:rsidRPr="006F5AD5">
      <w:t xml:space="preserve"> </w:t>
    </w:r>
    <w:bookmarkEnd w:id="15"/>
    <w:r w:rsidR="00EE0137" w:rsidRPr="006F5AD5">
      <w:t xml:space="preserve">• </w:t>
    </w:r>
    <w:bookmarkStart w:id="17" w:name="OFF_AddressA"/>
    <w:bookmarkStart w:id="18" w:name="OFF_AddressAHIF"/>
    <w:r w:rsidRPr="006F5AD5">
      <w:t>Tolderlundsvej 5</w:t>
    </w:r>
    <w:bookmarkEnd w:id="17"/>
    <w:r w:rsidR="00EE0137" w:rsidRPr="006F5AD5">
      <w:t xml:space="preserve"> </w:t>
    </w:r>
    <w:bookmarkEnd w:id="18"/>
    <w:r w:rsidR="00EE0137" w:rsidRPr="006F5AD5">
      <w:rPr>
        <w:vanish/>
      </w:rPr>
      <w:t xml:space="preserve">• </w:t>
    </w:r>
    <w:bookmarkStart w:id="19" w:name="OFF_AddressB"/>
    <w:bookmarkStart w:id="20" w:name="OFF_AddressBHIF"/>
    <w:bookmarkEnd w:id="19"/>
    <w:r w:rsidR="00EE0137" w:rsidRPr="006F5AD5">
      <w:rPr>
        <w:vanish/>
      </w:rPr>
      <w:t xml:space="preserve"> </w:t>
    </w:r>
    <w:bookmarkEnd w:id="20"/>
    <w:r w:rsidR="00EE0137" w:rsidRPr="006F5AD5">
      <w:rPr>
        <w:vanish/>
      </w:rPr>
      <w:t xml:space="preserve">• </w:t>
    </w:r>
    <w:bookmarkStart w:id="21" w:name="OFF_AddressC"/>
    <w:bookmarkStart w:id="22" w:name="OFF_AddressCHIF"/>
    <w:bookmarkEnd w:id="21"/>
    <w:r w:rsidR="00EE0137" w:rsidRPr="006F5AD5">
      <w:rPr>
        <w:vanish/>
      </w:rPr>
      <w:t xml:space="preserve"> </w:t>
    </w:r>
    <w:bookmarkEnd w:id="22"/>
    <w:r w:rsidR="00EE0137" w:rsidRPr="006F5AD5">
      <w:t xml:space="preserve">• </w:t>
    </w:r>
    <w:bookmarkStart w:id="23" w:name="OFF_AddressD"/>
    <w:bookmarkStart w:id="24" w:name="OFF_AddressDHIF"/>
    <w:r w:rsidRPr="006F5AD5">
      <w:t>5000</w:t>
    </w:r>
    <w:bookmarkEnd w:id="23"/>
    <w:r w:rsidR="00EE0137" w:rsidRPr="006F5AD5">
      <w:t xml:space="preserve"> </w:t>
    </w:r>
    <w:bookmarkStart w:id="25" w:name="OFF_City"/>
    <w:r>
      <w:t>Odense C</w:t>
    </w:r>
    <w:bookmarkEnd w:id="25"/>
    <w:r w:rsidR="00EE0137" w:rsidRPr="006F5AD5">
      <w:t xml:space="preserve"> </w:t>
    </w:r>
    <w:bookmarkEnd w:id="24"/>
  </w:p>
  <w:p w14:paraId="79C1CFA6" w14:textId="77777777" w:rsidR="00EE0137" w:rsidRPr="00956D3A" w:rsidRDefault="006F5AD5" w:rsidP="00EE0137">
    <w:pPr>
      <w:pStyle w:val="Template-Address"/>
    </w:pPr>
    <w:bookmarkStart w:id="26" w:name="LAN_Phone"/>
    <w:bookmarkStart w:id="27" w:name="OFF_PhoneHIF"/>
    <w:bookmarkStart w:id="28" w:name="XIF_MMSecondAddressLine"/>
    <w:bookmarkEnd w:id="16"/>
    <w:r w:rsidRPr="006F5AD5">
      <w:t>Tlf.</w:t>
    </w:r>
    <w:bookmarkEnd w:id="26"/>
    <w:r w:rsidR="00EE0137" w:rsidRPr="006F5AD5">
      <w:t xml:space="preserve"> </w:t>
    </w:r>
    <w:bookmarkStart w:id="29" w:name="OFF_Phone"/>
    <w:r w:rsidRPr="006F5AD5">
      <w:t>72 54 40 00</w:t>
    </w:r>
    <w:bookmarkEnd w:id="29"/>
    <w:r w:rsidR="00EE0137" w:rsidRPr="006F5AD5">
      <w:t xml:space="preserve"> </w:t>
    </w:r>
    <w:bookmarkEnd w:id="27"/>
    <w:r w:rsidR="00EE0137" w:rsidRPr="006F5AD5">
      <w:rPr>
        <w:vanish/>
      </w:rPr>
      <w:t xml:space="preserve">• </w:t>
    </w:r>
    <w:bookmarkStart w:id="30" w:name="LAN_Fax"/>
    <w:bookmarkStart w:id="31" w:name="OFF_FaxHIF"/>
    <w:r w:rsidRPr="006F5AD5">
      <w:rPr>
        <w:vanish/>
      </w:rPr>
      <w:t>Fax</w:t>
    </w:r>
    <w:bookmarkEnd w:id="30"/>
    <w:r w:rsidR="00EE0137" w:rsidRPr="006F5AD5">
      <w:rPr>
        <w:vanish/>
      </w:rPr>
      <w:t xml:space="preserve"> </w:t>
    </w:r>
    <w:bookmarkStart w:id="32" w:name="OFF_Fax"/>
    <w:bookmarkEnd w:id="32"/>
    <w:r w:rsidR="00EE0137" w:rsidRPr="006F5AD5">
      <w:rPr>
        <w:vanish/>
      </w:rPr>
      <w:t xml:space="preserve"> </w:t>
    </w:r>
    <w:bookmarkEnd w:id="31"/>
    <w:r w:rsidR="00EE0137" w:rsidRPr="006F5AD5">
      <w:t xml:space="preserve">• </w:t>
    </w:r>
    <w:bookmarkStart w:id="33" w:name="OFF_CVRHIF"/>
    <w:r w:rsidR="00EE0137" w:rsidRPr="006F5AD5">
      <w:t xml:space="preserve">CVR </w:t>
    </w:r>
    <w:bookmarkStart w:id="34" w:name="OFF_CVR"/>
    <w:r w:rsidRPr="006F5AD5">
      <w:t>25798376</w:t>
    </w:r>
    <w:bookmarkEnd w:id="34"/>
    <w:r w:rsidR="00EE0137" w:rsidRPr="006F5AD5">
      <w:t xml:space="preserve"> </w:t>
    </w:r>
    <w:bookmarkEnd w:id="33"/>
    <w:r w:rsidR="00EE0137" w:rsidRPr="006F5AD5">
      <w:t xml:space="preserve">• </w:t>
    </w:r>
    <w:bookmarkStart w:id="35" w:name="OFF_EANHIF"/>
    <w:r w:rsidR="00EE0137" w:rsidRPr="006F5AD5">
      <w:t xml:space="preserve">EAN </w:t>
    </w:r>
    <w:bookmarkStart w:id="36" w:name="OFF_EAN"/>
    <w:r w:rsidRPr="006F5AD5">
      <w:t>5798000860810</w:t>
    </w:r>
    <w:bookmarkEnd w:id="36"/>
    <w:r w:rsidR="00EE0137" w:rsidRPr="006F5AD5">
      <w:t xml:space="preserve"> </w:t>
    </w:r>
    <w:bookmarkEnd w:id="35"/>
    <w:r w:rsidR="00EE0137" w:rsidRPr="006F5AD5">
      <w:t xml:space="preserve">• </w:t>
    </w:r>
    <w:bookmarkStart w:id="37" w:name="OFF_Email"/>
    <w:bookmarkStart w:id="38" w:name="OFF_EmailHIF"/>
    <w:r w:rsidRPr="006F5AD5">
      <w:t>mst@mst.dk</w:t>
    </w:r>
    <w:bookmarkEnd w:id="37"/>
    <w:r w:rsidR="00EE0137" w:rsidRPr="006F5AD5">
      <w:t xml:space="preserve"> </w:t>
    </w:r>
    <w:bookmarkEnd w:id="38"/>
    <w:r w:rsidR="00EE0137" w:rsidRPr="006F5AD5">
      <w:t xml:space="preserve">• </w:t>
    </w:r>
    <w:bookmarkStart w:id="39" w:name="OFF_Web"/>
    <w:bookmarkStart w:id="40" w:name="OFF_WebHIF"/>
    <w:r w:rsidRPr="006F5AD5">
      <w:t>www.mst.dk</w:t>
    </w:r>
    <w:bookmarkEnd w:id="39"/>
    <w:r w:rsidR="00EE0137" w:rsidRPr="006F5AD5">
      <w:t xml:space="preserve"> </w:t>
    </w:r>
    <w:bookmarkEnd w:id="28"/>
    <w:bookmarkEnd w:id="40"/>
  </w:p>
  <w:p w14:paraId="1B480460" w14:textId="77777777"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575FB" w14:textId="77777777" w:rsidR="0098109A" w:rsidRDefault="0098109A">
      <w:r>
        <w:separator/>
      </w:r>
    </w:p>
  </w:footnote>
  <w:footnote w:type="continuationSeparator" w:id="0">
    <w:p w14:paraId="150840BD" w14:textId="77777777" w:rsidR="0098109A" w:rsidRDefault="0098109A">
      <w:r>
        <w:continuationSeparator/>
      </w:r>
    </w:p>
  </w:footnote>
  <w:footnote w:id="1">
    <w:p w14:paraId="4C87D5C3" w14:textId="77777777" w:rsidR="00D31FDF" w:rsidRDefault="00D31FDF" w:rsidP="00D31FDF">
      <w:pPr>
        <w:pStyle w:val="Fodnotetekst"/>
      </w:pPr>
      <w:r w:rsidRPr="007C233E">
        <w:rPr>
          <w:rStyle w:val="Fodnotehenvisning"/>
        </w:rPr>
        <w:footnoteRef/>
      </w:r>
      <w:r>
        <w:t xml:space="preserve"> Lov nr. 9 af 4. januar 2017 </w:t>
      </w:r>
      <w:r w:rsidRPr="007C233E">
        <w:t>om miljø og genteknologi</w:t>
      </w:r>
    </w:p>
  </w:footnote>
  <w:footnote w:id="2">
    <w:p w14:paraId="421A1462" w14:textId="77777777" w:rsidR="008F3085" w:rsidRPr="00F910E3" w:rsidRDefault="008F3085" w:rsidP="008F3085">
      <w:pPr>
        <w:rPr>
          <w:rFonts w:asciiTheme="majorHAnsi" w:hAnsiTheme="majorHAnsi"/>
          <w:sz w:val="18"/>
          <w:szCs w:val="18"/>
        </w:rPr>
      </w:pPr>
      <w:r>
        <w:rPr>
          <w:rStyle w:val="Fodnotehenvisning"/>
        </w:rPr>
        <w:footnoteRef/>
      </w:r>
      <w:r>
        <w:t xml:space="preserve"> </w:t>
      </w:r>
      <w:r w:rsidRPr="00F21FEC">
        <w:rPr>
          <w:rFonts w:asciiTheme="majorHAnsi" w:hAnsiTheme="majorHAnsi"/>
          <w:sz w:val="18"/>
          <w:szCs w:val="18"/>
        </w:rPr>
        <w:t xml:space="preserve">Bekendtgørelse nr. 225 af 19. marts 2009 om godkendelse af produktion med genetisk modificerede mikroorganismer. </w:t>
      </w:r>
    </w:p>
  </w:footnote>
  <w:footnote w:id="3">
    <w:p w14:paraId="39673776" w14:textId="37AA4FDB" w:rsidR="0060346C" w:rsidRDefault="0060346C">
      <w:pPr>
        <w:pStyle w:val="Fodnotetekst"/>
      </w:pPr>
      <w:r>
        <w:rPr>
          <w:rStyle w:val="Fodnotehenvisning"/>
        </w:rPr>
        <w:footnoteRef/>
      </w:r>
      <w:r>
        <w:t xml:space="preserve"> </w:t>
      </w:r>
      <w:r w:rsidRPr="0060346C">
        <w:t>BEK nr</w:t>
      </w:r>
      <w:r>
        <w:t>.</w:t>
      </w:r>
      <w:r w:rsidRPr="0060346C">
        <w:t xml:space="preserve"> 225 af 19/03/2009</w:t>
      </w:r>
    </w:p>
  </w:footnote>
  <w:footnote w:id="4">
    <w:p w14:paraId="582C16B6" w14:textId="77777777" w:rsidR="00B2642A" w:rsidRPr="00F21FEC" w:rsidRDefault="00B2642A" w:rsidP="00B2642A">
      <w:pPr>
        <w:rPr>
          <w:rFonts w:asciiTheme="majorHAnsi" w:hAnsiTheme="majorHAnsi"/>
          <w:sz w:val="18"/>
          <w:szCs w:val="18"/>
        </w:rPr>
      </w:pPr>
      <w:r w:rsidRPr="00F21FEC">
        <w:rPr>
          <w:rStyle w:val="Fodnotehenvisning"/>
          <w:rFonts w:asciiTheme="majorHAnsi" w:hAnsiTheme="majorHAnsi"/>
          <w:sz w:val="18"/>
          <w:szCs w:val="18"/>
        </w:rPr>
        <w:footnoteRef/>
      </w:r>
      <w:r w:rsidRPr="00F21FEC">
        <w:rPr>
          <w:rFonts w:asciiTheme="majorHAnsi" w:hAnsiTheme="majorHAnsi"/>
          <w:sz w:val="18"/>
          <w:szCs w:val="18"/>
        </w:rPr>
        <w:t xml:space="preserve"> Bekendtgørelse nr. 225 af 19. marts 2009 om godkendelse af produktion med genetisk modificerede mikroorganismer.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AA55" w14:textId="72F8C35A" w:rsidR="00517EC1" w:rsidRDefault="0098109A">
    <w:pPr>
      <w:pStyle w:val="Sidehoved"/>
    </w:pPr>
    <w:r>
      <w:rPr>
        <w:noProof/>
      </w:rPr>
      <w:pict w14:anchorId="57D3C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4516" o:spid="_x0000_s2050" type="#_x0000_t136" style="position:absolute;margin-left:0;margin-top:0;width:343.7pt;height:171.85pt;rotation:315;z-index:-251652096;mso-position-horizontal:center;mso-position-horizontal-relative:margin;mso-position-vertical:center;mso-position-vertical-relative:margin" o:allowincell="f" fillcolor="silver" stroked="f">
          <v:fill opacity=".5"/>
          <v:textpath style="font-family:&quot;Georgia&quot;;font-size:1pt" string="KOP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8678" w14:textId="53667041" w:rsidR="000E717B" w:rsidRDefault="0098109A">
    <w:pPr>
      <w:pStyle w:val="Sidehoved"/>
    </w:pPr>
    <w:bookmarkStart w:id="1" w:name="BIT_PrimaryHeader"/>
    <w:r>
      <w:rPr>
        <w:noProof/>
      </w:rPr>
      <w:pict w14:anchorId="41C59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4517" o:spid="_x0000_s2051" type="#_x0000_t136" style="position:absolute;margin-left:0;margin-top:0;width:343.7pt;height:171.85pt;rotation:315;z-index:-251650048;mso-position-horizontal:center;mso-position-horizontal-relative:margin;mso-position-vertical:center;mso-position-vertical-relative:margin" o:allowincell="f" fillcolor="silver" stroked="f">
          <v:fill opacity=".5"/>
          <v:textpath style="font-family:&quot;Georgia&quot;;font-size:1pt" string="KOPI"/>
          <w10:wrap anchorx="margin" anchory="margin"/>
        </v:shape>
      </w:pict>
    </w:r>
  </w:p>
  <w:bookmarkEnd w:id="1"/>
  <w:p w14:paraId="6DAD75CB" w14:textId="77777777" w:rsidR="005A0290" w:rsidRDefault="005A029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4683" w14:textId="51AFE793" w:rsidR="00EE0137" w:rsidRPr="00E959A5" w:rsidRDefault="0098109A" w:rsidP="00EE0137">
    <w:r>
      <w:rPr>
        <w:noProof/>
      </w:rPr>
      <w:pict w14:anchorId="674B6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4515" o:spid="_x0000_s2049" type="#_x0000_t136" style="position:absolute;margin-left:0;margin-top:0;width:343.7pt;height:171.85pt;rotation:315;z-index:-251654144;mso-position-horizontal:center;mso-position-horizontal-relative:margin;mso-position-vertical:center;mso-position-vertical-relative:margin" o:allowincell="f" fillcolor="silver" stroked="f">
          <v:fill opacity=".5"/>
          <v:textpath style="font-family:&quot;Georgia&quot;;font-size:1pt" string="KOPI"/>
          <w10:wrap anchorx="margin" anchory="margin"/>
        </v:shape>
      </w:pict>
    </w:r>
    <w:r w:rsidR="006F5AD5">
      <w:rPr>
        <w:noProof/>
      </w:rPr>
      <w:drawing>
        <wp:anchor distT="0" distB="0" distL="114300" distR="114300" simplePos="0" relativeHeight="251660288" behindDoc="0" locked="1" layoutInCell="1" allowOverlap="1" wp14:anchorId="2E084E13" wp14:editId="0FA7E980">
          <wp:simplePos x="0" y="0"/>
          <wp:positionH relativeFrom="rightMargin">
            <wp:align>right</wp:align>
          </wp:positionH>
          <wp:positionV relativeFrom="page">
            <wp:posOffset>431800</wp:posOffset>
          </wp:positionV>
          <wp:extent cx="2627633" cy="791845"/>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5"/>
                  <a:stretch>
                    <a:fillRect/>
                  </a:stretch>
                </pic:blipFill>
                <pic:spPr>
                  <a:xfrm>
                    <a:off x="0" y="0"/>
                    <a:ext cx="2627633" cy="791845"/>
                  </a:xfrm>
                  <a:prstGeom prst="rect">
                    <a:avLst/>
                  </a:prstGeom>
                </pic:spPr>
              </pic:pic>
            </a:graphicData>
          </a:graphic>
          <wp14:sizeRelH relativeFrom="page">
            <wp14:pctWidth>0</wp14:pctWidth>
          </wp14:sizeRelH>
          <wp14:sizeRelV relativeFrom="page">
            <wp14:pctHeight>0</wp14:pctHeight>
          </wp14:sizeRelV>
        </wp:anchor>
      </w:drawing>
    </w:r>
    <w:r w:rsidR="00EE0137" w:rsidRPr="00E959A5">
      <w:rPr>
        <w:noProof/>
      </w:rPr>
      <mc:AlternateContent>
        <mc:Choice Requires="wps">
          <w:drawing>
            <wp:anchor distT="0" distB="0" distL="114300" distR="114300" simplePos="0" relativeHeight="251659264" behindDoc="0" locked="1" layoutInCell="1" allowOverlap="1" wp14:anchorId="37B588A0" wp14:editId="4A4733A6">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7AFB0CAA" w14:textId="77777777">
                            <w:trPr>
                              <w:cantSplit/>
                              <w:trHeight w:val="2778"/>
                            </w:trPr>
                            <w:tc>
                              <w:tcPr>
                                <w:tcW w:w="2755" w:type="dxa"/>
                                <w:tcMar>
                                  <w:top w:w="34" w:type="dxa"/>
                                  <w:left w:w="0" w:type="dxa"/>
                                  <w:bottom w:w="28" w:type="dxa"/>
                                  <w:right w:w="0" w:type="dxa"/>
                                </w:tcMar>
                              </w:tcPr>
                              <w:p w14:paraId="05E5B9EF" w14:textId="0CA3AD2E" w:rsidR="00EE0137" w:rsidRPr="006F5AD5" w:rsidRDefault="00534DA5">
                                <w:pPr>
                                  <w:pStyle w:val="Kolofontekst"/>
                                </w:pPr>
                                <w:bookmarkStart w:id="2" w:name="OFF_Department"/>
                                <w:bookmarkStart w:id="3" w:name="OFF_DepartmentHIF"/>
                                <w:r>
                                  <w:t>Kemikalier</w:t>
                                </w:r>
                                <w:r w:rsidR="006F5AD5" w:rsidRPr="006F5AD5">
                                  <w:t xml:space="preserve"> og Biocider</w:t>
                                </w:r>
                                <w:bookmarkEnd w:id="2"/>
                              </w:p>
                              <w:p w14:paraId="591AC31D" w14:textId="08BE2B91" w:rsidR="00EE0137" w:rsidRPr="006F5AD5" w:rsidRDefault="006F5AD5">
                                <w:pPr>
                                  <w:pStyle w:val="Kolofontekst"/>
                                </w:pPr>
                                <w:bookmarkStart w:id="4" w:name="LAN_CaseNo"/>
                                <w:bookmarkStart w:id="5" w:name="dossier_f2casenumberHIF"/>
                                <w:bookmarkEnd w:id="3"/>
                                <w:r w:rsidRPr="006F5AD5">
                                  <w:t>J.nr.</w:t>
                                </w:r>
                                <w:bookmarkEnd w:id="4"/>
                                <w:r w:rsidR="00EE0137" w:rsidRPr="006F5AD5">
                                  <w:t xml:space="preserve"> </w:t>
                                </w:r>
                                <w:r w:rsidR="00B93E5D" w:rsidRPr="00802767">
                                  <w:rPr>
                                    <w:color w:val="000000" w:themeColor="text1"/>
                                  </w:rPr>
                                  <w:t>202</w:t>
                                </w:r>
                                <w:r w:rsidR="00B9595F">
                                  <w:rPr>
                                    <w:color w:val="000000" w:themeColor="text1"/>
                                  </w:rPr>
                                  <w:t>4-73245</w:t>
                                </w:r>
                                <w:r w:rsidR="00EE0137" w:rsidRPr="006F5AD5">
                                  <w:t xml:space="preserve"> </w:t>
                                </w:r>
                              </w:p>
                              <w:p w14:paraId="72BC1FB3" w14:textId="1E7128DA" w:rsidR="00EE0137" w:rsidRPr="00B324E1" w:rsidRDefault="006F5AD5">
                                <w:pPr>
                                  <w:pStyle w:val="Kolofontekst"/>
                                </w:pPr>
                                <w:bookmarkStart w:id="6" w:name="LAN_Ref"/>
                                <w:bookmarkStart w:id="7" w:name="USR_InitialsHIF"/>
                                <w:bookmarkEnd w:id="5"/>
                                <w:r w:rsidRPr="00B324E1">
                                  <w:t>Ref.</w:t>
                                </w:r>
                                <w:bookmarkEnd w:id="6"/>
                                <w:r w:rsidR="00EE0137" w:rsidRPr="00B324E1">
                                  <w:t xml:space="preserve"> </w:t>
                                </w:r>
                                <w:r w:rsidR="00B9595F">
                                  <w:t>MICEL</w:t>
                                </w:r>
                              </w:p>
                              <w:bookmarkEnd w:id="7"/>
                              <w:p w14:paraId="36191302" w14:textId="3194018E" w:rsidR="00EE0137" w:rsidRDefault="00185912" w:rsidP="00E0177B">
                                <w:pPr>
                                  <w:pStyle w:val="Kolofontekst"/>
                                </w:pPr>
                                <w:r w:rsidRPr="00B324E1">
                                  <w:t>D</w:t>
                                </w:r>
                                <w:r w:rsidR="0091130C" w:rsidRPr="00B324E1">
                                  <w:t xml:space="preserve">en </w:t>
                                </w:r>
                                <w:r w:rsidR="00E0177B">
                                  <w:t>4. november</w:t>
                                </w:r>
                                <w:r w:rsidR="00B9595F">
                                  <w:t xml:space="preserve"> 2024</w:t>
                                </w:r>
                              </w:p>
                            </w:tc>
                          </w:tr>
                        </w:tbl>
                        <w:p w14:paraId="0C21C6E7"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588A0"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7AFB0CAA" w14:textId="77777777">
                      <w:trPr>
                        <w:cantSplit/>
                        <w:trHeight w:val="2778"/>
                      </w:trPr>
                      <w:tc>
                        <w:tcPr>
                          <w:tcW w:w="2755" w:type="dxa"/>
                          <w:tcMar>
                            <w:top w:w="34" w:type="dxa"/>
                            <w:left w:w="0" w:type="dxa"/>
                            <w:bottom w:w="28" w:type="dxa"/>
                            <w:right w:w="0" w:type="dxa"/>
                          </w:tcMar>
                        </w:tcPr>
                        <w:p w14:paraId="05E5B9EF" w14:textId="0CA3AD2E" w:rsidR="00EE0137" w:rsidRPr="006F5AD5" w:rsidRDefault="00534DA5">
                          <w:pPr>
                            <w:pStyle w:val="Kolofontekst"/>
                          </w:pPr>
                          <w:bookmarkStart w:id="8" w:name="OFF_Department"/>
                          <w:bookmarkStart w:id="9" w:name="OFF_DepartmentHIF"/>
                          <w:r>
                            <w:t>Kemikalier</w:t>
                          </w:r>
                          <w:r w:rsidR="006F5AD5" w:rsidRPr="006F5AD5">
                            <w:t xml:space="preserve"> og Biocider</w:t>
                          </w:r>
                          <w:bookmarkEnd w:id="8"/>
                        </w:p>
                        <w:p w14:paraId="591AC31D" w14:textId="08BE2B91" w:rsidR="00EE0137" w:rsidRPr="006F5AD5" w:rsidRDefault="006F5AD5">
                          <w:pPr>
                            <w:pStyle w:val="Kolofontekst"/>
                          </w:pPr>
                          <w:bookmarkStart w:id="10" w:name="LAN_CaseNo"/>
                          <w:bookmarkStart w:id="11" w:name="dossier_f2casenumberHIF"/>
                          <w:bookmarkEnd w:id="9"/>
                          <w:r w:rsidRPr="006F5AD5">
                            <w:t>J.nr.</w:t>
                          </w:r>
                          <w:bookmarkEnd w:id="10"/>
                          <w:r w:rsidR="00EE0137" w:rsidRPr="006F5AD5">
                            <w:t xml:space="preserve"> </w:t>
                          </w:r>
                          <w:r w:rsidR="00B93E5D" w:rsidRPr="00802767">
                            <w:rPr>
                              <w:color w:val="000000" w:themeColor="text1"/>
                            </w:rPr>
                            <w:t>202</w:t>
                          </w:r>
                          <w:r w:rsidR="00B9595F">
                            <w:rPr>
                              <w:color w:val="000000" w:themeColor="text1"/>
                            </w:rPr>
                            <w:t>4-73245</w:t>
                          </w:r>
                          <w:r w:rsidR="00EE0137" w:rsidRPr="006F5AD5">
                            <w:t xml:space="preserve"> </w:t>
                          </w:r>
                        </w:p>
                        <w:p w14:paraId="72BC1FB3" w14:textId="1E7128DA" w:rsidR="00EE0137" w:rsidRPr="00B324E1" w:rsidRDefault="006F5AD5">
                          <w:pPr>
                            <w:pStyle w:val="Kolofontekst"/>
                          </w:pPr>
                          <w:bookmarkStart w:id="12" w:name="LAN_Ref"/>
                          <w:bookmarkStart w:id="13" w:name="USR_InitialsHIF"/>
                          <w:bookmarkEnd w:id="11"/>
                          <w:r w:rsidRPr="00B324E1">
                            <w:t>Ref.</w:t>
                          </w:r>
                          <w:bookmarkEnd w:id="12"/>
                          <w:r w:rsidR="00EE0137" w:rsidRPr="00B324E1">
                            <w:t xml:space="preserve"> </w:t>
                          </w:r>
                          <w:r w:rsidR="00B9595F">
                            <w:t>MICEL</w:t>
                          </w:r>
                        </w:p>
                        <w:bookmarkEnd w:id="13"/>
                        <w:p w14:paraId="36191302" w14:textId="3194018E" w:rsidR="00EE0137" w:rsidRDefault="00185912" w:rsidP="00E0177B">
                          <w:pPr>
                            <w:pStyle w:val="Kolofontekst"/>
                          </w:pPr>
                          <w:r w:rsidRPr="00B324E1">
                            <w:t>D</w:t>
                          </w:r>
                          <w:r w:rsidR="0091130C" w:rsidRPr="00B324E1">
                            <w:t xml:space="preserve">en </w:t>
                          </w:r>
                          <w:r w:rsidR="00E0177B">
                            <w:t>4. november</w:t>
                          </w:r>
                          <w:r w:rsidR="00B9595F">
                            <w:t xml:space="preserve"> 2024</w:t>
                          </w:r>
                        </w:p>
                      </w:tc>
                    </w:tr>
                  </w:tbl>
                  <w:p w14:paraId="0C21C6E7" w14:textId="77777777" w:rsidR="00EE0137" w:rsidRDefault="00EE0137" w:rsidP="00EE0137"/>
                </w:txbxContent>
              </v:textbox>
              <w10:wrap anchorx="margin" anchory="page"/>
              <w10:anchorlock/>
            </v:shape>
          </w:pict>
        </mc:Fallback>
      </mc:AlternateContent>
    </w:r>
  </w:p>
  <w:p w14:paraId="1F9BB608" w14:textId="77777777"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E02B86"/>
    <w:lvl w:ilvl="0">
      <w:start w:val="1"/>
      <w:numFmt w:val="decimal"/>
      <w:pStyle w:val="Opstilling-talellerbogst5"/>
      <w:lvlText w:val="%1."/>
      <w:lvlJc w:val="left"/>
      <w:pPr>
        <w:tabs>
          <w:tab w:val="num" w:pos="1132"/>
        </w:tabs>
        <w:ind w:left="113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533426"/>
    <w:multiLevelType w:val="hybridMultilevel"/>
    <w:tmpl w:val="FA8203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AFF16F4"/>
    <w:multiLevelType w:val="multilevel"/>
    <w:tmpl w:val="DD360A96"/>
    <w:lvl w:ilvl="0">
      <w:start w:val="1"/>
      <w:numFmt w:val="upperLetter"/>
      <w:lvlText w:val="%1."/>
      <w:lvlJc w:val="left"/>
      <w:pPr>
        <w:ind w:left="360" w:hanging="360"/>
      </w:pPr>
      <w:rPr>
        <w:rFonts w:ascii="Georgia" w:eastAsia="Times New Roman" w:hAnsi="Georgia" w:cs="Times New Roman"/>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0D3FE5"/>
    <w:multiLevelType w:val="multilevel"/>
    <w:tmpl w:val="E7E24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4"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5" w15:restartNumberingAfterBreak="0">
    <w:nsid w:val="316A76ED"/>
    <w:multiLevelType w:val="hybridMultilevel"/>
    <w:tmpl w:val="6004E346"/>
    <w:lvl w:ilvl="0" w:tplc="B90A6306">
      <w:start w:val="1"/>
      <w:numFmt w:val="decimal"/>
      <w:lvlText w:val="%1)"/>
      <w:lvlJc w:val="left"/>
      <w:pPr>
        <w:ind w:left="720" w:hanging="360"/>
      </w:pPr>
      <w:rPr>
        <w:rFonts w:ascii="Georgia" w:eastAsia="Times New Roman" w:hAnsi="Georgia"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FD12E8"/>
    <w:multiLevelType w:val="hybridMultilevel"/>
    <w:tmpl w:val="27FC736E"/>
    <w:lvl w:ilvl="0" w:tplc="88408E72">
      <w:start w:val="10"/>
      <w:numFmt w:val="bullet"/>
      <w:lvlText w:val="-"/>
      <w:lvlJc w:val="left"/>
      <w:pPr>
        <w:ind w:left="1665" w:hanging="360"/>
      </w:pPr>
      <w:rPr>
        <w:rFonts w:ascii="Georgia" w:eastAsia="Times New Roman" w:hAnsi="Georgia" w:cs="Times New Roman"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9" w15:restartNumberingAfterBreak="0">
    <w:nsid w:val="64932082"/>
    <w:multiLevelType w:val="hybridMultilevel"/>
    <w:tmpl w:val="09D693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8763FC1"/>
    <w:multiLevelType w:val="hybridMultilevel"/>
    <w:tmpl w:val="C88E984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D517BC4"/>
    <w:multiLevelType w:val="hybridMultilevel"/>
    <w:tmpl w:val="CC627E7C"/>
    <w:lvl w:ilvl="0" w:tplc="87B8428C">
      <w:start w:val="10"/>
      <w:numFmt w:val="bullet"/>
      <w:lvlText w:val="-"/>
      <w:lvlJc w:val="left"/>
      <w:pPr>
        <w:ind w:left="720" w:hanging="360"/>
      </w:pPr>
      <w:rPr>
        <w:rFonts w:ascii="Georgia" w:eastAsia="Times New Roman" w:hAnsi="Georgia" w:cs="Times New Roman" w:hint="default"/>
      </w:rPr>
    </w:lvl>
    <w:lvl w:ilvl="1" w:tplc="87B8428C">
      <w:start w:val="10"/>
      <w:numFmt w:val="bullet"/>
      <w:lvlText w:val="-"/>
      <w:lvlJc w:val="left"/>
      <w:pPr>
        <w:ind w:left="1440" w:hanging="360"/>
      </w:pPr>
      <w:rPr>
        <w:rFonts w:ascii="Georgia" w:eastAsia="Times New Roman" w:hAnsi="Georgia"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DA8581C"/>
    <w:multiLevelType w:val="multilevel"/>
    <w:tmpl w:val="5AB8D90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3"/>
  </w:num>
  <w:num w:numId="2">
    <w:abstractNumId w:val="7"/>
  </w:num>
  <w:num w:numId="3">
    <w:abstractNumId w:val="6"/>
  </w:num>
  <w:num w:numId="4">
    <w:abstractNumId w:val="5"/>
  </w:num>
  <w:num w:numId="5">
    <w:abstractNumId w:val="4"/>
  </w:num>
  <w:num w:numId="6">
    <w:abstractNumId w:val="14"/>
  </w:num>
  <w:num w:numId="7">
    <w:abstractNumId w:val="3"/>
  </w:num>
  <w:num w:numId="8">
    <w:abstractNumId w:val="2"/>
  </w:num>
  <w:num w:numId="9">
    <w:abstractNumId w:val="1"/>
  </w:num>
  <w:num w:numId="10">
    <w:abstractNumId w:val="0"/>
  </w:num>
  <w:num w:numId="11">
    <w:abstractNumId w:val="9"/>
  </w:num>
  <w:num w:numId="12">
    <w:abstractNumId w:val="17"/>
  </w:num>
  <w:num w:numId="13">
    <w:abstractNumId w:val="16"/>
  </w:num>
  <w:num w:numId="14">
    <w:abstractNumId w:val="8"/>
  </w:num>
  <w:num w:numId="15">
    <w:abstractNumId w:val="18"/>
  </w:num>
  <w:num w:numId="16">
    <w:abstractNumId w:val="20"/>
  </w:num>
  <w:num w:numId="17">
    <w:abstractNumId w:val="11"/>
  </w:num>
  <w:num w:numId="18">
    <w:abstractNumId w:val="21"/>
  </w:num>
  <w:num w:numId="19">
    <w:abstractNumId w:val="19"/>
  </w:num>
  <w:num w:numId="20">
    <w:abstractNumId w:val="22"/>
  </w:num>
  <w:num w:numId="21">
    <w:abstractNumId w:val="12"/>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48"/>
    <w:rsid w:val="00002EA0"/>
    <w:rsid w:val="00003636"/>
    <w:rsid w:val="00005CE2"/>
    <w:rsid w:val="00005FAA"/>
    <w:rsid w:val="0001457C"/>
    <w:rsid w:val="0001528D"/>
    <w:rsid w:val="000166A0"/>
    <w:rsid w:val="00024684"/>
    <w:rsid w:val="00024C29"/>
    <w:rsid w:val="0002534F"/>
    <w:rsid w:val="00030051"/>
    <w:rsid w:val="00033A59"/>
    <w:rsid w:val="00037E7E"/>
    <w:rsid w:val="0004263B"/>
    <w:rsid w:val="00060BC5"/>
    <w:rsid w:val="000647F2"/>
    <w:rsid w:val="00066A0C"/>
    <w:rsid w:val="00070BA1"/>
    <w:rsid w:val="00073466"/>
    <w:rsid w:val="00074F1A"/>
    <w:rsid w:val="000758FD"/>
    <w:rsid w:val="000776B6"/>
    <w:rsid w:val="00077C7F"/>
    <w:rsid w:val="00082404"/>
    <w:rsid w:val="000825EC"/>
    <w:rsid w:val="00094B67"/>
    <w:rsid w:val="00095EE3"/>
    <w:rsid w:val="00096AA1"/>
    <w:rsid w:val="000A1C92"/>
    <w:rsid w:val="000A26F5"/>
    <w:rsid w:val="000A37F1"/>
    <w:rsid w:val="000A5C27"/>
    <w:rsid w:val="000A7219"/>
    <w:rsid w:val="000B26E7"/>
    <w:rsid w:val="000B2893"/>
    <w:rsid w:val="000B2E5E"/>
    <w:rsid w:val="000B5040"/>
    <w:rsid w:val="000B5461"/>
    <w:rsid w:val="000C0294"/>
    <w:rsid w:val="000C0594"/>
    <w:rsid w:val="000C13E6"/>
    <w:rsid w:val="000C3D52"/>
    <w:rsid w:val="000C45B7"/>
    <w:rsid w:val="000C62D3"/>
    <w:rsid w:val="000D0F4C"/>
    <w:rsid w:val="000D1CF4"/>
    <w:rsid w:val="000D562C"/>
    <w:rsid w:val="000D5FBF"/>
    <w:rsid w:val="000D600E"/>
    <w:rsid w:val="000E179B"/>
    <w:rsid w:val="000E3992"/>
    <w:rsid w:val="000E717B"/>
    <w:rsid w:val="000F0B81"/>
    <w:rsid w:val="000F29C9"/>
    <w:rsid w:val="00103018"/>
    <w:rsid w:val="00103511"/>
    <w:rsid w:val="00104CB1"/>
    <w:rsid w:val="001062D0"/>
    <w:rsid w:val="001079EC"/>
    <w:rsid w:val="00114DE6"/>
    <w:rsid w:val="00116BAF"/>
    <w:rsid w:val="001210A9"/>
    <w:rsid w:val="00122619"/>
    <w:rsid w:val="00125373"/>
    <w:rsid w:val="001274DA"/>
    <w:rsid w:val="00131062"/>
    <w:rsid w:val="001354CC"/>
    <w:rsid w:val="00135E02"/>
    <w:rsid w:val="00137499"/>
    <w:rsid w:val="0014150F"/>
    <w:rsid w:val="00143958"/>
    <w:rsid w:val="00144670"/>
    <w:rsid w:val="0014616C"/>
    <w:rsid w:val="00150899"/>
    <w:rsid w:val="00152CB8"/>
    <w:rsid w:val="00154300"/>
    <w:rsid w:val="001545B6"/>
    <w:rsid w:val="001556AE"/>
    <w:rsid w:val="00156908"/>
    <w:rsid w:val="00160721"/>
    <w:rsid w:val="00163DA9"/>
    <w:rsid w:val="001743E7"/>
    <w:rsid w:val="001775D2"/>
    <w:rsid w:val="00185790"/>
    <w:rsid w:val="00185912"/>
    <w:rsid w:val="00186E40"/>
    <w:rsid w:val="0018769C"/>
    <w:rsid w:val="001A05D7"/>
    <w:rsid w:val="001A062F"/>
    <w:rsid w:val="001A0962"/>
    <w:rsid w:val="001A4D56"/>
    <w:rsid w:val="001A58BF"/>
    <w:rsid w:val="001A6220"/>
    <w:rsid w:val="001A6CB5"/>
    <w:rsid w:val="001A7E4B"/>
    <w:rsid w:val="001B3F10"/>
    <w:rsid w:val="001B4FCB"/>
    <w:rsid w:val="001B58E5"/>
    <w:rsid w:val="001B72A9"/>
    <w:rsid w:val="001C2544"/>
    <w:rsid w:val="001C31C1"/>
    <w:rsid w:val="001C417D"/>
    <w:rsid w:val="001C4328"/>
    <w:rsid w:val="001C6975"/>
    <w:rsid w:val="001C7630"/>
    <w:rsid w:val="001D1196"/>
    <w:rsid w:val="001D19D8"/>
    <w:rsid w:val="001D657C"/>
    <w:rsid w:val="001E38EF"/>
    <w:rsid w:val="001E63D8"/>
    <w:rsid w:val="001E7F16"/>
    <w:rsid w:val="001F091B"/>
    <w:rsid w:val="001F3A47"/>
    <w:rsid w:val="001F763E"/>
    <w:rsid w:val="00200B86"/>
    <w:rsid w:val="0020134B"/>
    <w:rsid w:val="0020402C"/>
    <w:rsid w:val="002044E3"/>
    <w:rsid w:val="00204BF4"/>
    <w:rsid w:val="00205D37"/>
    <w:rsid w:val="00211AC9"/>
    <w:rsid w:val="00212497"/>
    <w:rsid w:val="002146A5"/>
    <w:rsid w:val="00214A67"/>
    <w:rsid w:val="00216B74"/>
    <w:rsid w:val="00221341"/>
    <w:rsid w:val="002239C6"/>
    <w:rsid w:val="00225534"/>
    <w:rsid w:val="00235C1F"/>
    <w:rsid w:val="002366E2"/>
    <w:rsid w:val="00237275"/>
    <w:rsid w:val="00237962"/>
    <w:rsid w:val="00241887"/>
    <w:rsid w:val="002516C2"/>
    <w:rsid w:val="00251B50"/>
    <w:rsid w:val="0025686B"/>
    <w:rsid w:val="00257E7E"/>
    <w:rsid w:val="002629A8"/>
    <w:rsid w:val="002639DB"/>
    <w:rsid w:val="00264240"/>
    <w:rsid w:val="002654F9"/>
    <w:rsid w:val="00267F76"/>
    <w:rsid w:val="0027546B"/>
    <w:rsid w:val="00280800"/>
    <w:rsid w:val="00280D85"/>
    <w:rsid w:val="00283D52"/>
    <w:rsid w:val="00284176"/>
    <w:rsid w:val="00293240"/>
    <w:rsid w:val="002933E6"/>
    <w:rsid w:val="0029389E"/>
    <w:rsid w:val="0029629D"/>
    <w:rsid w:val="002A29B1"/>
    <w:rsid w:val="002A7860"/>
    <w:rsid w:val="002B209B"/>
    <w:rsid w:val="002C042D"/>
    <w:rsid w:val="002C222C"/>
    <w:rsid w:val="002C3E4F"/>
    <w:rsid w:val="002C4595"/>
    <w:rsid w:val="002C4D00"/>
    <w:rsid w:val="002D00C9"/>
    <w:rsid w:val="002D03C2"/>
    <w:rsid w:val="002D268E"/>
    <w:rsid w:val="002D3197"/>
    <w:rsid w:val="002D5EC9"/>
    <w:rsid w:val="002D7F0F"/>
    <w:rsid w:val="002E23AB"/>
    <w:rsid w:val="002F4EA2"/>
    <w:rsid w:val="003001A2"/>
    <w:rsid w:val="00301F94"/>
    <w:rsid w:val="003033ED"/>
    <w:rsid w:val="00310C3C"/>
    <w:rsid w:val="003122F9"/>
    <w:rsid w:val="00313642"/>
    <w:rsid w:val="00314A50"/>
    <w:rsid w:val="00315AC9"/>
    <w:rsid w:val="00316705"/>
    <w:rsid w:val="00317AB2"/>
    <w:rsid w:val="00320951"/>
    <w:rsid w:val="003209AA"/>
    <w:rsid w:val="003217D5"/>
    <w:rsid w:val="00322B40"/>
    <w:rsid w:val="00322BBE"/>
    <w:rsid w:val="00322CBB"/>
    <w:rsid w:val="00326ED5"/>
    <w:rsid w:val="00331970"/>
    <w:rsid w:val="00334562"/>
    <w:rsid w:val="003437F2"/>
    <w:rsid w:val="00343A37"/>
    <w:rsid w:val="00345FA9"/>
    <w:rsid w:val="00350582"/>
    <w:rsid w:val="00351658"/>
    <w:rsid w:val="00353B4E"/>
    <w:rsid w:val="003558D9"/>
    <w:rsid w:val="00361244"/>
    <w:rsid w:val="00362EAC"/>
    <w:rsid w:val="00365BC4"/>
    <w:rsid w:val="00367964"/>
    <w:rsid w:val="00371E5A"/>
    <w:rsid w:val="00374142"/>
    <w:rsid w:val="003819FF"/>
    <w:rsid w:val="0038252B"/>
    <w:rsid w:val="00383B95"/>
    <w:rsid w:val="00385C06"/>
    <w:rsid w:val="00386D0C"/>
    <w:rsid w:val="00393F3A"/>
    <w:rsid w:val="00394D88"/>
    <w:rsid w:val="003A0EFB"/>
    <w:rsid w:val="003A295E"/>
    <w:rsid w:val="003A3350"/>
    <w:rsid w:val="003A3369"/>
    <w:rsid w:val="003A44A9"/>
    <w:rsid w:val="003A5513"/>
    <w:rsid w:val="003B2C16"/>
    <w:rsid w:val="003B6C74"/>
    <w:rsid w:val="003B7AB0"/>
    <w:rsid w:val="003C67E6"/>
    <w:rsid w:val="003D39E8"/>
    <w:rsid w:val="003D3CB2"/>
    <w:rsid w:val="003D518E"/>
    <w:rsid w:val="003E06B4"/>
    <w:rsid w:val="003E09D1"/>
    <w:rsid w:val="003E0A9D"/>
    <w:rsid w:val="003E1377"/>
    <w:rsid w:val="003E3617"/>
    <w:rsid w:val="003F0D75"/>
    <w:rsid w:val="0040324D"/>
    <w:rsid w:val="004049DE"/>
    <w:rsid w:val="0040506D"/>
    <w:rsid w:val="00405072"/>
    <w:rsid w:val="00406784"/>
    <w:rsid w:val="00406AF1"/>
    <w:rsid w:val="00407A11"/>
    <w:rsid w:val="00407C2F"/>
    <w:rsid w:val="0041385B"/>
    <w:rsid w:val="00414BA2"/>
    <w:rsid w:val="00415BC0"/>
    <w:rsid w:val="004208E6"/>
    <w:rsid w:val="004232F9"/>
    <w:rsid w:val="00427343"/>
    <w:rsid w:val="00433A1E"/>
    <w:rsid w:val="00440668"/>
    <w:rsid w:val="004421D7"/>
    <w:rsid w:val="00447076"/>
    <w:rsid w:val="00447B83"/>
    <w:rsid w:val="00450475"/>
    <w:rsid w:val="00457882"/>
    <w:rsid w:val="00460B5A"/>
    <w:rsid w:val="0046600E"/>
    <w:rsid w:val="00466907"/>
    <w:rsid w:val="00467E79"/>
    <w:rsid w:val="00470E22"/>
    <w:rsid w:val="00475DAC"/>
    <w:rsid w:val="00476722"/>
    <w:rsid w:val="00476C26"/>
    <w:rsid w:val="00481EEB"/>
    <w:rsid w:val="0048235C"/>
    <w:rsid w:val="004830C6"/>
    <w:rsid w:val="0048414C"/>
    <w:rsid w:val="0048667B"/>
    <w:rsid w:val="00486A42"/>
    <w:rsid w:val="00486F50"/>
    <w:rsid w:val="00495993"/>
    <w:rsid w:val="004A30E1"/>
    <w:rsid w:val="004A3AAA"/>
    <w:rsid w:val="004A4315"/>
    <w:rsid w:val="004B5995"/>
    <w:rsid w:val="004B5AC3"/>
    <w:rsid w:val="004B6A8B"/>
    <w:rsid w:val="004B79D7"/>
    <w:rsid w:val="004C0742"/>
    <w:rsid w:val="004C237E"/>
    <w:rsid w:val="004C3D05"/>
    <w:rsid w:val="004C491E"/>
    <w:rsid w:val="004C547D"/>
    <w:rsid w:val="004C63FE"/>
    <w:rsid w:val="004D23C9"/>
    <w:rsid w:val="004D2712"/>
    <w:rsid w:val="004D6645"/>
    <w:rsid w:val="004D7417"/>
    <w:rsid w:val="004E33EF"/>
    <w:rsid w:val="004E562B"/>
    <w:rsid w:val="004E642A"/>
    <w:rsid w:val="004E654D"/>
    <w:rsid w:val="004E6971"/>
    <w:rsid w:val="004E7C82"/>
    <w:rsid w:val="004F038A"/>
    <w:rsid w:val="004F69C5"/>
    <w:rsid w:val="004F77C2"/>
    <w:rsid w:val="004F7C92"/>
    <w:rsid w:val="005009DC"/>
    <w:rsid w:val="00500EFC"/>
    <w:rsid w:val="00501E2E"/>
    <w:rsid w:val="0051467A"/>
    <w:rsid w:val="0051781E"/>
    <w:rsid w:val="00517EC1"/>
    <w:rsid w:val="00520971"/>
    <w:rsid w:val="005267CB"/>
    <w:rsid w:val="00531869"/>
    <w:rsid w:val="00534DA5"/>
    <w:rsid w:val="00535B7D"/>
    <w:rsid w:val="00544EB2"/>
    <w:rsid w:val="005543C3"/>
    <w:rsid w:val="00554FAA"/>
    <w:rsid w:val="0056068F"/>
    <w:rsid w:val="005630B4"/>
    <w:rsid w:val="00563773"/>
    <w:rsid w:val="005650F2"/>
    <w:rsid w:val="00566818"/>
    <w:rsid w:val="005672CB"/>
    <w:rsid w:val="0057008E"/>
    <w:rsid w:val="00576B90"/>
    <w:rsid w:val="0058155D"/>
    <w:rsid w:val="00590A5B"/>
    <w:rsid w:val="00590C13"/>
    <w:rsid w:val="0059175F"/>
    <w:rsid w:val="00592C43"/>
    <w:rsid w:val="005946CA"/>
    <w:rsid w:val="0059560E"/>
    <w:rsid w:val="00595696"/>
    <w:rsid w:val="00596C25"/>
    <w:rsid w:val="00596EDF"/>
    <w:rsid w:val="005A01E1"/>
    <w:rsid w:val="005A0290"/>
    <w:rsid w:val="005A16C2"/>
    <w:rsid w:val="005A1F29"/>
    <w:rsid w:val="005A29CB"/>
    <w:rsid w:val="005A2BEA"/>
    <w:rsid w:val="005A47D7"/>
    <w:rsid w:val="005A50B9"/>
    <w:rsid w:val="005B1F6B"/>
    <w:rsid w:val="005B42CD"/>
    <w:rsid w:val="005B70BE"/>
    <w:rsid w:val="005C51A1"/>
    <w:rsid w:val="005D2B26"/>
    <w:rsid w:val="005D3CF2"/>
    <w:rsid w:val="005D543F"/>
    <w:rsid w:val="005D7152"/>
    <w:rsid w:val="005E352B"/>
    <w:rsid w:val="005E400E"/>
    <w:rsid w:val="005E4484"/>
    <w:rsid w:val="005E515C"/>
    <w:rsid w:val="005E7577"/>
    <w:rsid w:val="005E77EF"/>
    <w:rsid w:val="005F0213"/>
    <w:rsid w:val="005F172E"/>
    <w:rsid w:val="005F28F4"/>
    <w:rsid w:val="005F3FF0"/>
    <w:rsid w:val="005F45B0"/>
    <w:rsid w:val="005F61FB"/>
    <w:rsid w:val="006024D0"/>
    <w:rsid w:val="0060346C"/>
    <w:rsid w:val="00604DC5"/>
    <w:rsid w:val="006067F0"/>
    <w:rsid w:val="006079D5"/>
    <w:rsid w:val="00610541"/>
    <w:rsid w:val="00610A43"/>
    <w:rsid w:val="006120B4"/>
    <w:rsid w:val="00612296"/>
    <w:rsid w:val="006161E8"/>
    <w:rsid w:val="00617504"/>
    <w:rsid w:val="006217FF"/>
    <w:rsid w:val="0062311A"/>
    <w:rsid w:val="006231FE"/>
    <w:rsid w:val="00623A75"/>
    <w:rsid w:val="00623F67"/>
    <w:rsid w:val="00627767"/>
    <w:rsid w:val="0063273A"/>
    <w:rsid w:val="00632DB3"/>
    <w:rsid w:val="00632EB9"/>
    <w:rsid w:val="006416E6"/>
    <w:rsid w:val="00641AE1"/>
    <w:rsid w:val="0064228C"/>
    <w:rsid w:val="00642591"/>
    <w:rsid w:val="00645C5E"/>
    <w:rsid w:val="006467A9"/>
    <w:rsid w:val="00655780"/>
    <w:rsid w:val="00656763"/>
    <w:rsid w:val="00656C96"/>
    <w:rsid w:val="00656E43"/>
    <w:rsid w:val="00660F5D"/>
    <w:rsid w:val="006628D6"/>
    <w:rsid w:val="006665A1"/>
    <w:rsid w:val="00667481"/>
    <w:rsid w:val="006706E8"/>
    <w:rsid w:val="0067771A"/>
    <w:rsid w:val="00680343"/>
    <w:rsid w:val="00681721"/>
    <w:rsid w:val="006821B8"/>
    <w:rsid w:val="00684B85"/>
    <w:rsid w:val="0068783F"/>
    <w:rsid w:val="00696E85"/>
    <w:rsid w:val="006A0210"/>
    <w:rsid w:val="006A18C5"/>
    <w:rsid w:val="006A1AD2"/>
    <w:rsid w:val="006A1F9D"/>
    <w:rsid w:val="006A6BF4"/>
    <w:rsid w:val="006B1BF7"/>
    <w:rsid w:val="006B7031"/>
    <w:rsid w:val="006C072D"/>
    <w:rsid w:val="006D09A7"/>
    <w:rsid w:val="006D50C6"/>
    <w:rsid w:val="006E0D9C"/>
    <w:rsid w:val="006E3833"/>
    <w:rsid w:val="006E5B33"/>
    <w:rsid w:val="006E7F1D"/>
    <w:rsid w:val="006F3EB3"/>
    <w:rsid w:val="006F4BAA"/>
    <w:rsid w:val="006F4DCD"/>
    <w:rsid w:val="006F5AD5"/>
    <w:rsid w:val="00702FF2"/>
    <w:rsid w:val="00703B66"/>
    <w:rsid w:val="00704249"/>
    <w:rsid w:val="0070572E"/>
    <w:rsid w:val="00705800"/>
    <w:rsid w:val="00705EAB"/>
    <w:rsid w:val="00723455"/>
    <w:rsid w:val="00723AF6"/>
    <w:rsid w:val="00724762"/>
    <w:rsid w:val="00724D6D"/>
    <w:rsid w:val="00727A80"/>
    <w:rsid w:val="0073474C"/>
    <w:rsid w:val="007347BF"/>
    <w:rsid w:val="0073754C"/>
    <w:rsid w:val="00741323"/>
    <w:rsid w:val="007434B5"/>
    <w:rsid w:val="0074716F"/>
    <w:rsid w:val="0074737F"/>
    <w:rsid w:val="00747466"/>
    <w:rsid w:val="007506E0"/>
    <w:rsid w:val="00751B49"/>
    <w:rsid w:val="00751E72"/>
    <w:rsid w:val="00753673"/>
    <w:rsid w:val="007540BD"/>
    <w:rsid w:val="00756092"/>
    <w:rsid w:val="00756536"/>
    <w:rsid w:val="007565F9"/>
    <w:rsid w:val="00762205"/>
    <w:rsid w:val="0076323D"/>
    <w:rsid w:val="00764201"/>
    <w:rsid w:val="007727C6"/>
    <w:rsid w:val="0077532B"/>
    <w:rsid w:val="007830BE"/>
    <w:rsid w:val="007834B0"/>
    <w:rsid w:val="00790F9E"/>
    <w:rsid w:val="007912B3"/>
    <w:rsid w:val="00792263"/>
    <w:rsid w:val="007940C9"/>
    <w:rsid w:val="00796312"/>
    <w:rsid w:val="007A20ED"/>
    <w:rsid w:val="007A58AD"/>
    <w:rsid w:val="007B1B23"/>
    <w:rsid w:val="007B21FA"/>
    <w:rsid w:val="007B2ADE"/>
    <w:rsid w:val="007B3940"/>
    <w:rsid w:val="007B6282"/>
    <w:rsid w:val="007D486B"/>
    <w:rsid w:val="007D492E"/>
    <w:rsid w:val="007D6812"/>
    <w:rsid w:val="007E0411"/>
    <w:rsid w:val="007E0C49"/>
    <w:rsid w:val="007E26B2"/>
    <w:rsid w:val="007E3A3B"/>
    <w:rsid w:val="007E51F2"/>
    <w:rsid w:val="007E53CE"/>
    <w:rsid w:val="007E5E97"/>
    <w:rsid w:val="007E7688"/>
    <w:rsid w:val="007F4A4B"/>
    <w:rsid w:val="007F770C"/>
    <w:rsid w:val="00802767"/>
    <w:rsid w:val="00802CB9"/>
    <w:rsid w:val="00807BA4"/>
    <w:rsid w:val="0081150C"/>
    <w:rsid w:val="00811D6C"/>
    <w:rsid w:val="00821133"/>
    <w:rsid w:val="00822F51"/>
    <w:rsid w:val="0082384C"/>
    <w:rsid w:val="0082747A"/>
    <w:rsid w:val="008324B0"/>
    <w:rsid w:val="00833A82"/>
    <w:rsid w:val="008407EC"/>
    <w:rsid w:val="0084333E"/>
    <w:rsid w:val="0084379B"/>
    <w:rsid w:val="00844CA9"/>
    <w:rsid w:val="00847491"/>
    <w:rsid w:val="00847586"/>
    <w:rsid w:val="00850194"/>
    <w:rsid w:val="0085237D"/>
    <w:rsid w:val="008559E9"/>
    <w:rsid w:val="00860D2C"/>
    <w:rsid w:val="00861BD7"/>
    <w:rsid w:val="00861CBA"/>
    <w:rsid w:val="00861F5A"/>
    <w:rsid w:val="00863B4C"/>
    <w:rsid w:val="00872AC0"/>
    <w:rsid w:val="00874211"/>
    <w:rsid w:val="00875531"/>
    <w:rsid w:val="00875724"/>
    <w:rsid w:val="00882741"/>
    <w:rsid w:val="00885008"/>
    <w:rsid w:val="00892B13"/>
    <w:rsid w:val="008A1C6B"/>
    <w:rsid w:val="008A367B"/>
    <w:rsid w:val="008B099F"/>
    <w:rsid w:val="008B1B83"/>
    <w:rsid w:val="008B3ADA"/>
    <w:rsid w:val="008B4310"/>
    <w:rsid w:val="008B5788"/>
    <w:rsid w:val="008B6D1A"/>
    <w:rsid w:val="008B75B7"/>
    <w:rsid w:val="008C0D70"/>
    <w:rsid w:val="008C48E1"/>
    <w:rsid w:val="008C5F4A"/>
    <w:rsid w:val="008C61F0"/>
    <w:rsid w:val="008D1143"/>
    <w:rsid w:val="008D1674"/>
    <w:rsid w:val="008E3990"/>
    <w:rsid w:val="008E5409"/>
    <w:rsid w:val="008F0E48"/>
    <w:rsid w:val="008F17E5"/>
    <w:rsid w:val="008F272E"/>
    <w:rsid w:val="008F3085"/>
    <w:rsid w:val="008F569A"/>
    <w:rsid w:val="008F5921"/>
    <w:rsid w:val="008F6B2B"/>
    <w:rsid w:val="00905C37"/>
    <w:rsid w:val="00906916"/>
    <w:rsid w:val="00910274"/>
    <w:rsid w:val="0091130C"/>
    <w:rsid w:val="009177AA"/>
    <w:rsid w:val="0092514B"/>
    <w:rsid w:val="009264AA"/>
    <w:rsid w:val="00926B1B"/>
    <w:rsid w:val="00936065"/>
    <w:rsid w:val="00944EE8"/>
    <w:rsid w:val="009461F0"/>
    <w:rsid w:val="009601F5"/>
    <w:rsid w:val="00963E43"/>
    <w:rsid w:val="00970F21"/>
    <w:rsid w:val="00975F3B"/>
    <w:rsid w:val="0098109A"/>
    <w:rsid w:val="0098382A"/>
    <w:rsid w:val="00993A7A"/>
    <w:rsid w:val="009943CD"/>
    <w:rsid w:val="00994E91"/>
    <w:rsid w:val="00997B37"/>
    <w:rsid w:val="009A0D57"/>
    <w:rsid w:val="009A35CD"/>
    <w:rsid w:val="009B39CB"/>
    <w:rsid w:val="009C0FCD"/>
    <w:rsid w:val="009C37F8"/>
    <w:rsid w:val="009C492D"/>
    <w:rsid w:val="009C67A0"/>
    <w:rsid w:val="009C6BB2"/>
    <w:rsid w:val="009D27B2"/>
    <w:rsid w:val="009E13B1"/>
    <w:rsid w:val="009E27B6"/>
    <w:rsid w:val="009E46B7"/>
    <w:rsid w:val="009E7920"/>
    <w:rsid w:val="009F368F"/>
    <w:rsid w:val="009F4367"/>
    <w:rsid w:val="009F7033"/>
    <w:rsid w:val="00A011F0"/>
    <w:rsid w:val="00A0214E"/>
    <w:rsid w:val="00A03CE6"/>
    <w:rsid w:val="00A03E48"/>
    <w:rsid w:val="00A11CF6"/>
    <w:rsid w:val="00A11F5A"/>
    <w:rsid w:val="00A14856"/>
    <w:rsid w:val="00A158CB"/>
    <w:rsid w:val="00A21BDD"/>
    <w:rsid w:val="00A24A07"/>
    <w:rsid w:val="00A33859"/>
    <w:rsid w:val="00A34B40"/>
    <w:rsid w:val="00A36292"/>
    <w:rsid w:val="00A36D64"/>
    <w:rsid w:val="00A3749F"/>
    <w:rsid w:val="00A41659"/>
    <w:rsid w:val="00A416CE"/>
    <w:rsid w:val="00A42231"/>
    <w:rsid w:val="00A4240B"/>
    <w:rsid w:val="00A44A6B"/>
    <w:rsid w:val="00A510C2"/>
    <w:rsid w:val="00A51DBA"/>
    <w:rsid w:val="00A5408B"/>
    <w:rsid w:val="00A556CE"/>
    <w:rsid w:val="00A65F84"/>
    <w:rsid w:val="00A67D37"/>
    <w:rsid w:val="00A7179E"/>
    <w:rsid w:val="00A72DDE"/>
    <w:rsid w:val="00A77855"/>
    <w:rsid w:val="00A85ECD"/>
    <w:rsid w:val="00A923E2"/>
    <w:rsid w:val="00A964CE"/>
    <w:rsid w:val="00A96C60"/>
    <w:rsid w:val="00AA1F4F"/>
    <w:rsid w:val="00AA4437"/>
    <w:rsid w:val="00AB363A"/>
    <w:rsid w:val="00AC12AA"/>
    <w:rsid w:val="00AC1B35"/>
    <w:rsid w:val="00AC35D6"/>
    <w:rsid w:val="00AD31E8"/>
    <w:rsid w:val="00AD4CB7"/>
    <w:rsid w:val="00AD678B"/>
    <w:rsid w:val="00AE0E16"/>
    <w:rsid w:val="00AE3DFB"/>
    <w:rsid w:val="00AE41A1"/>
    <w:rsid w:val="00AE4B52"/>
    <w:rsid w:val="00AE5A17"/>
    <w:rsid w:val="00AF387F"/>
    <w:rsid w:val="00AF5AF6"/>
    <w:rsid w:val="00AF614A"/>
    <w:rsid w:val="00AF6FCC"/>
    <w:rsid w:val="00AF7655"/>
    <w:rsid w:val="00B01F22"/>
    <w:rsid w:val="00B02F97"/>
    <w:rsid w:val="00B13AFE"/>
    <w:rsid w:val="00B13BB6"/>
    <w:rsid w:val="00B17872"/>
    <w:rsid w:val="00B2248E"/>
    <w:rsid w:val="00B2565D"/>
    <w:rsid w:val="00B2642A"/>
    <w:rsid w:val="00B30727"/>
    <w:rsid w:val="00B312B9"/>
    <w:rsid w:val="00B324E1"/>
    <w:rsid w:val="00B33A35"/>
    <w:rsid w:val="00B3497E"/>
    <w:rsid w:val="00B358B3"/>
    <w:rsid w:val="00B37ED7"/>
    <w:rsid w:val="00B42587"/>
    <w:rsid w:val="00B441D7"/>
    <w:rsid w:val="00B47B03"/>
    <w:rsid w:val="00B50469"/>
    <w:rsid w:val="00B54207"/>
    <w:rsid w:val="00B61289"/>
    <w:rsid w:val="00B61836"/>
    <w:rsid w:val="00B67E21"/>
    <w:rsid w:val="00B71C50"/>
    <w:rsid w:val="00B734BB"/>
    <w:rsid w:val="00B77950"/>
    <w:rsid w:val="00B80700"/>
    <w:rsid w:val="00B81B85"/>
    <w:rsid w:val="00B86940"/>
    <w:rsid w:val="00B87347"/>
    <w:rsid w:val="00B90A33"/>
    <w:rsid w:val="00B912F1"/>
    <w:rsid w:val="00B91712"/>
    <w:rsid w:val="00B91D48"/>
    <w:rsid w:val="00B932C3"/>
    <w:rsid w:val="00B93E5D"/>
    <w:rsid w:val="00B9595F"/>
    <w:rsid w:val="00BA05B4"/>
    <w:rsid w:val="00BA10AA"/>
    <w:rsid w:val="00BA6C50"/>
    <w:rsid w:val="00BA7059"/>
    <w:rsid w:val="00BB09FE"/>
    <w:rsid w:val="00BB40C8"/>
    <w:rsid w:val="00BB6985"/>
    <w:rsid w:val="00BC31CE"/>
    <w:rsid w:val="00BC56EA"/>
    <w:rsid w:val="00BC6602"/>
    <w:rsid w:val="00BD787B"/>
    <w:rsid w:val="00BE0CE4"/>
    <w:rsid w:val="00BE3E1E"/>
    <w:rsid w:val="00BE7D68"/>
    <w:rsid w:val="00BF101A"/>
    <w:rsid w:val="00BF1568"/>
    <w:rsid w:val="00C03ED1"/>
    <w:rsid w:val="00C12365"/>
    <w:rsid w:val="00C1503E"/>
    <w:rsid w:val="00C15EF2"/>
    <w:rsid w:val="00C16955"/>
    <w:rsid w:val="00C21584"/>
    <w:rsid w:val="00C2184A"/>
    <w:rsid w:val="00C219BB"/>
    <w:rsid w:val="00C22C94"/>
    <w:rsid w:val="00C232E6"/>
    <w:rsid w:val="00C26117"/>
    <w:rsid w:val="00C3559B"/>
    <w:rsid w:val="00C40DD0"/>
    <w:rsid w:val="00C416AE"/>
    <w:rsid w:val="00C41951"/>
    <w:rsid w:val="00C41BBD"/>
    <w:rsid w:val="00C44620"/>
    <w:rsid w:val="00C46308"/>
    <w:rsid w:val="00C52AC8"/>
    <w:rsid w:val="00C53480"/>
    <w:rsid w:val="00C53CED"/>
    <w:rsid w:val="00C57362"/>
    <w:rsid w:val="00C57CA7"/>
    <w:rsid w:val="00C615DC"/>
    <w:rsid w:val="00C617FE"/>
    <w:rsid w:val="00C64F3D"/>
    <w:rsid w:val="00C675E4"/>
    <w:rsid w:val="00C7051E"/>
    <w:rsid w:val="00C70BEA"/>
    <w:rsid w:val="00C71B04"/>
    <w:rsid w:val="00C75AB8"/>
    <w:rsid w:val="00C766CC"/>
    <w:rsid w:val="00C76B7D"/>
    <w:rsid w:val="00C8406C"/>
    <w:rsid w:val="00C86576"/>
    <w:rsid w:val="00C87AAA"/>
    <w:rsid w:val="00C94449"/>
    <w:rsid w:val="00C94E96"/>
    <w:rsid w:val="00CA1936"/>
    <w:rsid w:val="00CA543F"/>
    <w:rsid w:val="00CA54F4"/>
    <w:rsid w:val="00CA6429"/>
    <w:rsid w:val="00CA6ADF"/>
    <w:rsid w:val="00CB4E6B"/>
    <w:rsid w:val="00CB5C14"/>
    <w:rsid w:val="00CC12A8"/>
    <w:rsid w:val="00CC3891"/>
    <w:rsid w:val="00CC6892"/>
    <w:rsid w:val="00CC6A6B"/>
    <w:rsid w:val="00CD1861"/>
    <w:rsid w:val="00CD31FE"/>
    <w:rsid w:val="00CD4A94"/>
    <w:rsid w:val="00CD4F1D"/>
    <w:rsid w:val="00CE0083"/>
    <w:rsid w:val="00CE1EC6"/>
    <w:rsid w:val="00CE5201"/>
    <w:rsid w:val="00CF0064"/>
    <w:rsid w:val="00CF15CC"/>
    <w:rsid w:val="00CF1627"/>
    <w:rsid w:val="00CF27EF"/>
    <w:rsid w:val="00CF3384"/>
    <w:rsid w:val="00CF760D"/>
    <w:rsid w:val="00D008ED"/>
    <w:rsid w:val="00D01984"/>
    <w:rsid w:val="00D01EDA"/>
    <w:rsid w:val="00D0287F"/>
    <w:rsid w:val="00D12307"/>
    <w:rsid w:val="00D13430"/>
    <w:rsid w:val="00D15AE0"/>
    <w:rsid w:val="00D16472"/>
    <w:rsid w:val="00D25088"/>
    <w:rsid w:val="00D264D1"/>
    <w:rsid w:val="00D31FDF"/>
    <w:rsid w:val="00D321C9"/>
    <w:rsid w:val="00D33ED1"/>
    <w:rsid w:val="00D353A2"/>
    <w:rsid w:val="00D3558D"/>
    <w:rsid w:val="00D3634F"/>
    <w:rsid w:val="00D37FC2"/>
    <w:rsid w:val="00D43DB0"/>
    <w:rsid w:val="00D5276A"/>
    <w:rsid w:val="00D54205"/>
    <w:rsid w:val="00D55D3D"/>
    <w:rsid w:val="00D570C5"/>
    <w:rsid w:val="00D57EA0"/>
    <w:rsid w:val="00D619DF"/>
    <w:rsid w:val="00D637FE"/>
    <w:rsid w:val="00D6402E"/>
    <w:rsid w:val="00D65E69"/>
    <w:rsid w:val="00D67485"/>
    <w:rsid w:val="00D87D12"/>
    <w:rsid w:val="00D922CF"/>
    <w:rsid w:val="00D951B4"/>
    <w:rsid w:val="00D9755C"/>
    <w:rsid w:val="00DA32B3"/>
    <w:rsid w:val="00DA6734"/>
    <w:rsid w:val="00DB21AF"/>
    <w:rsid w:val="00DB3AF8"/>
    <w:rsid w:val="00DB5287"/>
    <w:rsid w:val="00DB56B3"/>
    <w:rsid w:val="00DB66D8"/>
    <w:rsid w:val="00DC2775"/>
    <w:rsid w:val="00DC45D6"/>
    <w:rsid w:val="00DE24BE"/>
    <w:rsid w:val="00DE41DD"/>
    <w:rsid w:val="00DE4725"/>
    <w:rsid w:val="00DE5B21"/>
    <w:rsid w:val="00DE7479"/>
    <w:rsid w:val="00DF128B"/>
    <w:rsid w:val="00DF2F94"/>
    <w:rsid w:val="00DF4D6B"/>
    <w:rsid w:val="00E001B2"/>
    <w:rsid w:val="00E0177B"/>
    <w:rsid w:val="00E03EB3"/>
    <w:rsid w:val="00E1113C"/>
    <w:rsid w:val="00E11688"/>
    <w:rsid w:val="00E13723"/>
    <w:rsid w:val="00E26EAA"/>
    <w:rsid w:val="00E27CC3"/>
    <w:rsid w:val="00E300EA"/>
    <w:rsid w:val="00E30FCA"/>
    <w:rsid w:val="00E36F97"/>
    <w:rsid w:val="00E42057"/>
    <w:rsid w:val="00E44C4F"/>
    <w:rsid w:val="00E46B5C"/>
    <w:rsid w:val="00E604CB"/>
    <w:rsid w:val="00E62BEE"/>
    <w:rsid w:val="00E63075"/>
    <w:rsid w:val="00E644BF"/>
    <w:rsid w:val="00E67A44"/>
    <w:rsid w:val="00E73A40"/>
    <w:rsid w:val="00E7775A"/>
    <w:rsid w:val="00E806E3"/>
    <w:rsid w:val="00E81697"/>
    <w:rsid w:val="00E87D86"/>
    <w:rsid w:val="00E90BC3"/>
    <w:rsid w:val="00E928D4"/>
    <w:rsid w:val="00E94852"/>
    <w:rsid w:val="00EA284F"/>
    <w:rsid w:val="00EA2A84"/>
    <w:rsid w:val="00EA4D25"/>
    <w:rsid w:val="00EA576F"/>
    <w:rsid w:val="00EB0255"/>
    <w:rsid w:val="00EB3541"/>
    <w:rsid w:val="00EB3838"/>
    <w:rsid w:val="00EB4C77"/>
    <w:rsid w:val="00EB68CC"/>
    <w:rsid w:val="00EC1285"/>
    <w:rsid w:val="00EC2095"/>
    <w:rsid w:val="00EC362B"/>
    <w:rsid w:val="00EC5E51"/>
    <w:rsid w:val="00EC76B0"/>
    <w:rsid w:val="00ED137E"/>
    <w:rsid w:val="00ED48AE"/>
    <w:rsid w:val="00EE0137"/>
    <w:rsid w:val="00EE65A7"/>
    <w:rsid w:val="00EF094C"/>
    <w:rsid w:val="00EF2721"/>
    <w:rsid w:val="00EF48EC"/>
    <w:rsid w:val="00EF58B4"/>
    <w:rsid w:val="00EF6016"/>
    <w:rsid w:val="00F022E2"/>
    <w:rsid w:val="00F03131"/>
    <w:rsid w:val="00F0468F"/>
    <w:rsid w:val="00F04900"/>
    <w:rsid w:val="00F04DE9"/>
    <w:rsid w:val="00F05E03"/>
    <w:rsid w:val="00F101A4"/>
    <w:rsid w:val="00F1314F"/>
    <w:rsid w:val="00F14599"/>
    <w:rsid w:val="00F16E58"/>
    <w:rsid w:val="00F2061A"/>
    <w:rsid w:val="00F2461E"/>
    <w:rsid w:val="00F30057"/>
    <w:rsid w:val="00F30AED"/>
    <w:rsid w:val="00F34750"/>
    <w:rsid w:val="00F35DBF"/>
    <w:rsid w:val="00F4367D"/>
    <w:rsid w:val="00F44219"/>
    <w:rsid w:val="00F46114"/>
    <w:rsid w:val="00F47473"/>
    <w:rsid w:val="00F47B3A"/>
    <w:rsid w:val="00F53FE7"/>
    <w:rsid w:val="00F56086"/>
    <w:rsid w:val="00F602C8"/>
    <w:rsid w:val="00F60757"/>
    <w:rsid w:val="00F6243B"/>
    <w:rsid w:val="00F62595"/>
    <w:rsid w:val="00F66C18"/>
    <w:rsid w:val="00F7168A"/>
    <w:rsid w:val="00F71C13"/>
    <w:rsid w:val="00F77228"/>
    <w:rsid w:val="00F836D8"/>
    <w:rsid w:val="00F85978"/>
    <w:rsid w:val="00F8679E"/>
    <w:rsid w:val="00F90567"/>
    <w:rsid w:val="00F90957"/>
    <w:rsid w:val="00F910E3"/>
    <w:rsid w:val="00F91352"/>
    <w:rsid w:val="00F92043"/>
    <w:rsid w:val="00F922ED"/>
    <w:rsid w:val="00F93441"/>
    <w:rsid w:val="00FA5AB6"/>
    <w:rsid w:val="00FB7ADE"/>
    <w:rsid w:val="00FC150B"/>
    <w:rsid w:val="00FC164F"/>
    <w:rsid w:val="00FC6D79"/>
    <w:rsid w:val="00FC6F1C"/>
    <w:rsid w:val="00FD2036"/>
    <w:rsid w:val="00FE0796"/>
    <w:rsid w:val="00FE1B2F"/>
    <w:rsid w:val="00FE45B3"/>
    <w:rsid w:val="00FE7E77"/>
    <w:rsid w:val="00FF42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85F5A"/>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link w:val="FodnotetekstTegn"/>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uiPriority w:val="99"/>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Underskrift-stilling">
    <w:name w:val="Underskrift - stilling"/>
    <w:basedOn w:val="Underskrift"/>
    <w:rsid w:val="00C232E6"/>
  </w:style>
  <w:style w:type="paragraph" w:customStyle="1" w:styleId="Underskrift-firma">
    <w:name w:val="Underskrift - firma"/>
    <w:basedOn w:val="Underskrift"/>
    <w:rsid w:val="00C232E6"/>
  </w:style>
  <w:style w:type="character" w:customStyle="1" w:styleId="FodnotetekstTegn">
    <w:name w:val="Fodnotetekst Tegn"/>
    <w:basedOn w:val="Standardskrifttypeiafsnit"/>
    <w:link w:val="Fodnotetekst"/>
    <w:uiPriority w:val="9"/>
    <w:semiHidden/>
    <w:rsid w:val="00D31FDF"/>
    <w:rPr>
      <w:sz w:val="18"/>
    </w:rPr>
  </w:style>
  <w:style w:type="paragraph" w:customStyle="1" w:styleId="paragraf">
    <w:name w:val="paragraf"/>
    <w:basedOn w:val="Normal"/>
    <w:rsid w:val="00033A59"/>
    <w:pPr>
      <w:spacing w:before="100" w:beforeAutospacing="1" w:after="100" w:afterAutospacing="1" w:line="240" w:lineRule="auto"/>
    </w:pPr>
    <w:rPr>
      <w:rFonts w:ascii="Times New Roman" w:hAnsi="Times New Roman"/>
      <w:sz w:val="24"/>
      <w:szCs w:val="24"/>
    </w:rPr>
  </w:style>
  <w:style w:type="character" w:customStyle="1" w:styleId="paragrafnr">
    <w:name w:val="paragrafnr"/>
    <w:basedOn w:val="Standardskrifttypeiafsnit"/>
    <w:rsid w:val="00033A59"/>
  </w:style>
  <w:style w:type="paragraph" w:customStyle="1" w:styleId="stk2">
    <w:name w:val="stk2"/>
    <w:basedOn w:val="Normal"/>
    <w:rsid w:val="00033A59"/>
    <w:pPr>
      <w:spacing w:before="100" w:beforeAutospacing="1" w:after="100" w:afterAutospacing="1" w:line="240" w:lineRule="auto"/>
    </w:pPr>
    <w:rPr>
      <w:rFonts w:ascii="Times New Roman" w:hAnsi="Times New Roman"/>
      <w:sz w:val="24"/>
      <w:szCs w:val="24"/>
    </w:rPr>
  </w:style>
  <w:style w:type="character" w:customStyle="1" w:styleId="stknr">
    <w:name w:val="stknr"/>
    <w:basedOn w:val="Standardskrifttypeiafsnit"/>
    <w:rsid w:val="00033A59"/>
  </w:style>
  <w:style w:type="character" w:customStyle="1" w:styleId="underline">
    <w:name w:val="underline"/>
    <w:basedOn w:val="Standardskrifttypeiafsnit"/>
    <w:rsid w:val="00033A59"/>
  </w:style>
  <w:style w:type="paragraph" w:customStyle="1" w:styleId="Default">
    <w:name w:val="Default"/>
    <w:rsid w:val="00DF4D6B"/>
    <w:pPr>
      <w:autoSpaceDE w:val="0"/>
      <w:autoSpaceDN w:val="0"/>
      <w:adjustRightInd w:val="0"/>
      <w:spacing w:line="240" w:lineRule="auto"/>
    </w:pPr>
    <w:rPr>
      <w:rFonts w:cs="Georgia"/>
      <w:color w:val="000000"/>
      <w:sz w:val="24"/>
      <w:szCs w:val="24"/>
    </w:rPr>
  </w:style>
  <w:style w:type="paragraph" w:customStyle="1" w:styleId="DMUBrd">
    <w:name w:val="DMU Brød"/>
    <w:basedOn w:val="Normal"/>
    <w:rsid w:val="005E515C"/>
    <w:pPr>
      <w:spacing w:after="260" w:line="260" w:lineRule="exact"/>
      <w:ind w:left="2835"/>
      <w:jc w:val="both"/>
    </w:pPr>
    <w:rPr>
      <w:rFonts w:ascii="Book Antiqua" w:hAnsi="Book Antiqua"/>
      <w:szCs w:val="21"/>
    </w:rPr>
  </w:style>
  <w:style w:type="paragraph" w:customStyle="1" w:styleId="Default10000">
    <w:name w:val="Default (10000)"/>
    <w:rsid w:val="00997B37"/>
    <w:pPr>
      <w:autoSpaceDE w:val="0"/>
      <w:autoSpaceDN w:val="0"/>
      <w:adjustRightInd w:val="0"/>
      <w:spacing w:line="240" w:lineRule="auto"/>
    </w:pPr>
    <w:rPr>
      <w:rFonts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471803">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mailto:micel@mst.d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5164-5279-4E70-A4BA-9756E40A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3351</Words>
  <Characters>20446</Characters>
  <Application>Microsoft Office Word</Application>
  <DocSecurity>0</DocSecurity>
  <Lines>170</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Miljøministeriet</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Mie Cecilie Lyngsie</cp:lastModifiedBy>
  <cp:revision>2</cp:revision>
  <cp:lastPrinted>2024-04-25T09:18:00Z</cp:lastPrinted>
  <dcterms:created xsi:type="dcterms:W3CDTF">2024-11-06T08:19:00Z</dcterms:created>
  <dcterms:modified xsi:type="dcterms:W3CDTF">2024-11-06T08:19:00Z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43966</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SEKHA</vt:lpwstr>
  </property>
  <property fmtid="{D5CDD505-2E9C-101B-9397-08002B2CF9AE}" pid="17" name="SD_CtlText_Generelt_CaseNoF2">
    <vt:lpwstr>2020 - 16655</vt:lpwstr>
  </property>
  <property fmtid="{D5CDD505-2E9C-101B-9397-08002B2CF9AE}" pid="18" name="SD_UserprofileName">
    <vt:lpwstr>SEKHA</vt:lpwstr>
  </property>
  <property fmtid="{D5CDD505-2E9C-101B-9397-08002B2CF9AE}" pid="19" name="SD_Office_OFF_ID">
    <vt:lpwstr>37</vt:lpwstr>
  </property>
  <property fmtid="{D5CDD505-2E9C-101B-9397-08002B2CF9AE}" pid="20" name="CurrentOfficeID">
    <vt:lpwstr>37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Pesticider og Biocider</vt:lpwstr>
  </property>
  <property fmtid="{D5CDD505-2E9C-101B-9397-08002B2CF9AE}" pid="27" name="SD_Office_OFF_Department">
    <vt:lpwstr>Pesticider og Biocider</vt:lpwstr>
  </property>
  <property fmtid="{D5CDD505-2E9C-101B-9397-08002B2CF9AE}" pid="28" name="SD_Office_OFF_Department_EN">
    <vt:lpwstr>Pesticides and Biocides</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Selina Kruuse Hansen</vt:lpwstr>
  </property>
  <property fmtid="{D5CDD505-2E9C-101B-9397-08002B2CF9AE}" pid="49" name="USR_Initials">
    <vt:lpwstr>SEKHA</vt:lpwstr>
  </property>
  <property fmtid="{D5CDD505-2E9C-101B-9397-08002B2CF9AE}" pid="50" name="USR_Title">
    <vt:lpwstr>AC-Tekniker</vt:lpwstr>
  </property>
  <property fmtid="{D5CDD505-2E9C-101B-9397-08002B2CF9AE}" pid="51" name="USR_DirectPhone">
    <vt:lpwstr>+45 20 86 42 87</vt:lpwstr>
  </property>
  <property fmtid="{D5CDD505-2E9C-101B-9397-08002B2CF9AE}" pid="52" name="USR_Mobile">
    <vt:lpwstr>+45 20 86 42 87</vt:lpwstr>
  </property>
  <property fmtid="{D5CDD505-2E9C-101B-9397-08002B2CF9AE}" pid="53" name="USR_Email">
    <vt:lpwstr>sekha@mst.dk</vt:lpwstr>
  </property>
  <property fmtid="{D5CDD505-2E9C-101B-9397-08002B2CF9AE}" pid="54" name="DocumentInfoFinished">
    <vt:lpwstr>True</vt:lpwstr>
  </property>
  <property fmtid="{D5CDD505-2E9C-101B-9397-08002B2CF9AE}" pid="55" name="SD_IntegrationInfoAdded">
    <vt:bool>true</vt:bool>
  </property>
</Properties>
</file>