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184BFF" w14:paraId="4AF170BB" w14:textId="77777777" w:rsidTr="003F319A">
        <w:trPr>
          <w:cantSplit/>
          <w:trHeight w:val="2600"/>
        </w:trPr>
        <w:tc>
          <w:tcPr>
            <w:tcW w:w="7116" w:type="dxa"/>
          </w:tcPr>
          <w:p w14:paraId="42D5E257" w14:textId="77777777" w:rsidR="007F73B3" w:rsidRPr="00184BFF" w:rsidRDefault="007F73B3" w:rsidP="00184BFF">
            <w:bookmarkStart w:id="0" w:name="_GoBack"/>
            <w:bookmarkEnd w:id="0"/>
          </w:p>
        </w:tc>
        <w:tc>
          <w:tcPr>
            <w:tcW w:w="1939" w:type="dxa"/>
          </w:tcPr>
          <w:p w14:paraId="2258FD12" w14:textId="77777777" w:rsidR="005271D6" w:rsidRPr="00184BFF" w:rsidRDefault="005271D6" w:rsidP="00557A69"/>
        </w:tc>
      </w:tr>
      <w:tr w:rsidR="00541D1B" w:rsidRPr="00184BFF" w14:paraId="4F5B0103" w14:textId="77777777" w:rsidTr="003F319A">
        <w:trPr>
          <w:cantSplit/>
        </w:trPr>
        <w:tc>
          <w:tcPr>
            <w:tcW w:w="7116" w:type="dxa"/>
          </w:tcPr>
          <w:p w14:paraId="2B7EA3EE" w14:textId="0EC337B5" w:rsidR="00541D1B" w:rsidRPr="00184BFF" w:rsidRDefault="00184BFF" w:rsidP="00541D1B">
            <w:pPr>
              <w:pStyle w:val="DocumentHeading"/>
            </w:pPr>
            <w:r>
              <w:t xml:space="preserve">Vejledende </w:t>
            </w:r>
            <w:r w:rsidR="0006028F">
              <w:t>udtalelse fra Miljøstyrelsen</w:t>
            </w:r>
            <w:r w:rsidR="005B2048">
              <w:t xml:space="preserve"> omkring § 9 i olietanksbekendtgørelsen</w:t>
            </w:r>
          </w:p>
          <w:p w14:paraId="3463ADD0" w14:textId="4C549A8D" w:rsidR="00541D1B" w:rsidRPr="00184BFF" w:rsidRDefault="00541D1B" w:rsidP="00541D1B"/>
        </w:tc>
        <w:tc>
          <w:tcPr>
            <w:tcW w:w="1939" w:type="dxa"/>
          </w:tcPr>
          <w:p w14:paraId="6F0FE1EC" w14:textId="77777777" w:rsidR="00541D1B" w:rsidRPr="00184BFF" w:rsidRDefault="00541D1B" w:rsidP="00557A69"/>
        </w:tc>
      </w:tr>
    </w:tbl>
    <w:p w14:paraId="03C1841D" w14:textId="6F2B608B" w:rsidR="00BC1C77" w:rsidRDefault="00BC1C77" w:rsidP="00FE7E77"/>
    <w:p w14:paraId="0A4580F0" w14:textId="2D69E634" w:rsidR="0006028F" w:rsidRDefault="0006028F" w:rsidP="00E87638">
      <w:r>
        <w:t>En vejledende udtalelse er udtryk for Miljøstyrelsens fortolkning af det pågældende regelsæt. Indholdet er alene vejledende. I tilfælde af uenighed om forståelse af reglerne træffes den endelige afgørelse af domstolene.</w:t>
      </w:r>
    </w:p>
    <w:p w14:paraId="7013CC7A" w14:textId="429865F2" w:rsidR="0006028F" w:rsidRDefault="0006028F" w:rsidP="00E87638"/>
    <w:p w14:paraId="6B8BD80B" w14:textId="1FC56EAE" w:rsidR="0006028F" w:rsidRDefault="0006028F" w:rsidP="00E87638">
      <w:r>
        <w:t xml:space="preserve">Formålet med denne vejledende skrivelse er, at præcisere kravene til typegodkendelse af </w:t>
      </w:r>
      <w:proofErr w:type="spellStart"/>
      <w:r>
        <w:t>anodekæder</w:t>
      </w:r>
      <w:proofErr w:type="spellEnd"/>
      <w:r>
        <w:t xml:space="preserve">. </w:t>
      </w:r>
    </w:p>
    <w:p w14:paraId="7433C261" w14:textId="77777777" w:rsidR="0006028F" w:rsidRDefault="0006028F" w:rsidP="00E87638"/>
    <w:p w14:paraId="6E23B2E6" w14:textId="19BD89A0" w:rsidR="00184BFF" w:rsidRDefault="00184BFF" w:rsidP="00E87638">
      <w:r>
        <w:t xml:space="preserve">Ifølge </w:t>
      </w:r>
      <w:r w:rsidR="0006028F">
        <w:t>bekendtgørelse</w:t>
      </w:r>
      <w:r>
        <w:t xml:space="preserve"> nr. 1257 af 27</w:t>
      </w:r>
      <w:r w:rsidR="0006028F">
        <w:t xml:space="preserve">. november </w:t>
      </w:r>
      <w:r>
        <w:t>2019 om indretning, etablering og drift af olietanke, rørsystemer og pipelines, også kendt som olietankebekendtgørelsen, er der behov for at præcisere</w:t>
      </w:r>
      <w:r w:rsidR="00187FA7">
        <w:t>,</w:t>
      </w:r>
      <w:r w:rsidR="00E87638">
        <w:t xml:space="preserve"> hvorledes</w:t>
      </w:r>
      <w:r>
        <w:t xml:space="preserve"> § 9</w:t>
      </w:r>
      <w:r w:rsidR="0006028F">
        <w:t>,</w:t>
      </w:r>
      <w:r>
        <w:t xml:space="preserve"> stk. 2</w:t>
      </w:r>
      <w:r w:rsidR="00E87638">
        <w:t xml:space="preserve"> skal fortolkes</w:t>
      </w:r>
      <w:r>
        <w:t xml:space="preserve">. </w:t>
      </w:r>
      <w:r w:rsidR="00E87638">
        <w:t>I</w:t>
      </w:r>
      <w:r>
        <w:t xml:space="preserve"> </w:t>
      </w:r>
      <w:r w:rsidR="00E87638">
        <w:t>olietanks</w:t>
      </w:r>
      <w:r>
        <w:t>bekendtgørelsen</w:t>
      </w:r>
      <w:r w:rsidR="0006028F">
        <w:t>s § 9, stk. 2</w:t>
      </w:r>
      <w:r>
        <w:t xml:space="preserve"> står</w:t>
      </w:r>
      <w:r w:rsidR="0006028F">
        <w:t>:</w:t>
      </w:r>
      <w:r>
        <w:t xml:space="preserve"> ”En typego</w:t>
      </w:r>
      <w:r w:rsidR="00E87638">
        <w:t>d</w:t>
      </w:r>
      <w:r>
        <w:t xml:space="preserve">kendelse af glasfiberarmeret polyester, </w:t>
      </w:r>
      <w:proofErr w:type="spellStart"/>
      <w:r>
        <w:t>anodelegering</w:t>
      </w:r>
      <w:proofErr w:type="spellEnd"/>
      <w:r>
        <w:t xml:space="preserve"> og </w:t>
      </w:r>
      <w:r w:rsidR="00E87638">
        <w:t>geometrisk</w:t>
      </w:r>
      <w:r>
        <w:t xml:space="preserve"> udformning af </w:t>
      </w:r>
      <w:proofErr w:type="spellStart"/>
      <w:r>
        <w:t>anodekæder</w:t>
      </w:r>
      <w:proofErr w:type="spellEnd"/>
      <w:r>
        <w:t xml:space="preserve"> er dog ikke tidsbegrænset”. </w:t>
      </w:r>
    </w:p>
    <w:p w14:paraId="38F912E7" w14:textId="77777777" w:rsidR="0006028F" w:rsidRDefault="0006028F" w:rsidP="00E87638"/>
    <w:p w14:paraId="7A7390E5" w14:textId="3C3BC18D" w:rsidR="00184BFF" w:rsidRDefault="00184BFF" w:rsidP="00E87638">
      <w:r>
        <w:t>Miljøstyrelsen er blevet gjort opmærksom på</w:t>
      </w:r>
      <w:r w:rsidR="00E87638">
        <w:t>,</w:t>
      </w:r>
      <w:r>
        <w:t xml:space="preserve"> at </w:t>
      </w:r>
      <w:proofErr w:type="spellStart"/>
      <w:r>
        <w:t>anodekæder</w:t>
      </w:r>
      <w:proofErr w:type="spellEnd"/>
      <w:r>
        <w:t xml:space="preserve"> ikke kan </w:t>
      </w:r>
      <w:r w:rsidR="00E87638">
        <w:t>opfylde</w:t>
      </w:r>
      <w:r>
        <w:t xml:space="preserve"> alle tre </w:t>
      </w:r>
      <w:r w:rsidR="00E87638">
        <w:t>forhold</w:t>
      </w:r>
      <w:r w:rsidR="00187FA7">
        <w:t>. Det præciseres derfor, at</w:t>
      </w:r>
      <w:r w:rsidR="005B2048">
        <w:t xml:space="preserve"> </w:t>
      </w:r>
      <w:proofErr w:type="spellStart"/>
      <w:r w:rsidR="005B2048">
        <w:t>anodekæder</w:t>
      </w:r>
      <w:proofErr w:type="spellEnd"/>
      <w:r w:rsidR="005B2048">
        <w:t xml:space="preserve"> skal opfylde</w:t>
      </w:r>
      <w:r>
        <w:t xml:space="preserve"> én af de følgende: </w:t>
      </w:r>
      <w:r w:rsidR="00187FA7">
        <w:t>G</w:t>
      </w:r>
      <w:r>
        <w:t xml:space="preserve">lasfiberarmeret polyester, </w:t>
      </w:r>
      <w:proofErr w:type="spellStart"/>
      <w:r>
        <w:t>anodelegering</w:t>
      </w:r>
      <w:proofErr w:type="spellEnd"/>
      <w:r>
        <w:t xml:space="preserve"> eller </w:t>
      </w:r>
      <w:proofErr w:type="spellStart"/>
      <w:r>
        <w:t>geometisk</w:t>
      </w:r>
      <w:proofErr w:type="spellEnd"/>
      <w:r>
        <w:t xml:space="preserve"> </w:t>
      </w:r>
      <w:proofErr w:type="spellStart"/>
      <w:r>
        <w:t>udforming</w:t>
      </w:r>
      <w:proofErr w:type="spellEnd"/>
      <w:r>
        <w:t xml:space="preserve"> for at typegodkendelsen af </w:t>
      </w:r>
      <w:proofErr w:type="spellStart"/>
      <w:r>
        <w:t>anodekæderne</w:t>
      </w:r>
      <w:proofErr w:type="spellEnd"/>
      <w:r>
        <w:t xml:space="preserve"> ikke er tidsbegrænset.</w:t>
      </w:r>
    </w:p>
    <w:p w14:paraId="11C8F9AD" w14:textId="77777777" w:rsidR="0006028F" w:rsidRDefault="0006028F" w:rsidP="00FE7E77"/>
    <w:p w14:paraId="263B86FD" w14:textId="4656FA31" w:rsidR="00184BFF" w:rsidRDefault="005B2048" w:rsidP="00FE7E77">
      <w:r>
        <w:t>Dette vil blive rettet ved næste revision af olietanksbekendtgørelsen, som end</w:t>
      </w:r>
      <w:r w:rsidR="0031593E">
        <w:t>nu ikke er fastlagt</w:t>
      </w:r>
      <w:r>
        <w:t>.</w:t>
      </w:r>
    </w:p>
    <w:p w14:paraId="738D6312" w14:textId="121E948A" w:rsidR="00184BFF" w:rsidRDefault="00184BFF" w:rsidP="00FE7E77"/>
    <w:p w14:paraId="3A35344C" w14:textId="77777777" w:rsidR="00184BFF" w:rsidRPr="00184BFF" w:rsidRDefault="00184BFF" w:rsidP="00FE7E77"/>
    <w:sectPr w:rsidR="00184BFF" w:rsidRPr="00184BFF" w:rsidSect="007A04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DB354" w14:textId="77777777" w:rsidR="006A2CB5" w:rsidRDefault="006A2CB5">
      <w:r>
        <w:separator/>
      </w:r>
    </w:p>
  </w:endnote>
  <w:endnote w:type="continuationSeparator" w:id="0">
    <w:p w14:paraId="57877D09" w14:textId="77777777" w:rsidR="006A2CB5" w:rsidRDefault="006A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F140" w14:textId="11612D35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84BFF">
      <w:rPr>
        <w:rStyle w:val="Sidetal"/>
        <w:noProof/>
      </w:rPr>
      <w:t>1</w:t>
    </w:r>
    <w:r>
      <w:rPr>
        <w:rStyle w:val="Sidetal"/>
      </w:rPr>
      <w:fldChar w:fldCharType="end"/>
    </w:r>
  </w:p>
  <w:p w14:paraId="600EC238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594C2" w14:textId="4ACCB39D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8763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4183" w14:textId="300527F0" w:rsidR="004B68AD" w:rsidRPr="00184BFF" w:rsidRDefault="00184BFF" w:rsidP="004B68AD">
    <w:pPr>
      <w:pStyle w:val="Template-Address"/>
    </w:pPr>
    <w:bookmarkStart w:id="20" w:name="OFF_Institution"/>
    <w:bookmarkStart w:id="21" w:name="OFF_InstitutionHIF"/>
    <w:bookmarkStart w:id="22" w:name="XIF_MMFirstAddressLine"/>
    <w:r w:rsidRPr="00184BFF">
      <w:t>Miljøstyrelsen</w:t>
    </w:r>
    <w:bookmarkEnd w:id="20"/>
    <w:r w:rsidR="004B68AD" w:rsidRPr="00184BFF">
      <w:t xml:space="preserve"> </w:t>
    </w:r>
    <w:bookmarkEnd w:id="21"/>
    <w:r w:rsidR="004B68AD" w:rsidRPr="00184BFF">
      <w:t xml:space="preserve">• </w:t>
    </w:r>
    <w:bookmarkStart w:id="23" w:name="OFF_AddressA"/>
    <w:bookmarkStart w:id="24" w:name="OFF_AddressAHIF"/>
    <w:r w:rsidRPr="00184BFF">
      <w:t>Tolderlundsvej 5</w:t>
    </w:r>
    <w:bookmarkEnd w:id="23"/>
    <w:r w:rsidR="004B68AD" w:rsidRPr="00184BFF">
      <w:t xml:space="preserve"> </w:t>
    </w:r>
    <w:bookmarkEnd w:id="24"/>
    <w:r w:rsidR="004B68AD" w:rsidRPr="00184BFF">
      <w:rPr>
        <w:vanish/>
      </w:rPr>
      <w:t xml:space="preserve">• </w:t>
    </w:r>
    <w:bookmarkStart w:id="25" w:name="OFF_AddressB"/>
    <w:bookmarkStart w:id="26" w:name="OFF_AddressBHIF"/>
    <w:bookmarkEnd w:id="25"/>
    <w:r w:rsidR="004B68AD" w:rsidRPr="00184BFF">
      <w:rPr>
        <w:vanish/>
      </w:rPr>
      <w:t xml:space="preserve"> </w:t>
    </w:r>
    <w:bookmarkEnd w:id="26"/>
    <w:r w:rsidR="004B68AD" w:rsidRPr="00184BFF">
      <w:rPr>
        <w:vanish/>
      </w:rPr>
      <w:t xml:space="preserve">• </w:t>
    </w:r>
    <w:bookmarkStart w:id="27" w:name="OFF_AddressC"/>
    <w:bookmarkStart w:id="28" w:name="OFF_AddressCHIF"/>
    <w:bookmarkEnd w:id="27"/>
    <w:r w:rsidR="004B68AD" w:rsidRPr="00184BFF">
      <w:rPr>
        <w:vanish/>
      </w:rPr>
      <w:t xml:space="preserve"> </w:t>
    </w:r>
    <w:bookmarkEnd w:id="28"/>
    <w:r w:rsidR="004B68AD" w:rsidRPr="00184BFF">
      <w:t xml:space="preserve">• </w:t>
    </w:r>
    <w:bookmarkStart w:id="29" w:name="OFF_AddressD"/>
    <w:bookmarkStart w:id="30" w:name="OFF_AddressDHIF"/>
    <w:r w:rsidRPr="00184BFF">
      <w:t>5000</w:t>
    </w:r>
    <w:bookmarkEnd w:id="29"/>
    <w:r w:rsidR="004B68AD" w:rsidRPr="00184BFF">
      <w:t xml:space="preserve"> </w:t>
    </w:r>
    <w:bookmarkStart w:id="31" w:name="OFF_City"/>
    <w:r>
      <w:t>Odense C</w:t>
    </w:r>
    <w:bookmarkEnd w:id="31"/>
    <w:r w:rsidR="004B68AD" w:rsidRPr="00184BFF">
      <w:t xml:space="preserve"> </w:t>
    </w:r>
    <w:bookmarkEnd w:id="30"/>
  </w:p>
  <w:p w14:paraId="2F582CA9" w14:textId="7A988589" w:rsidR="004B68AD" w:rsidRPr="00184BFF" w:rsidRDefault="00184BFF" w:rsidP="004B68AD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184BFF">
      <w:t>Tlf.</w:t>
    </w:r>
    <w:bookmarkEnd w:id="32"/>
    <w:r w:rsidR="004B68AD" w:rsidRPr="00184BFF">
      <w:t xml:space="preserve"> </w:t>
    </w:r>
    <w:bookmarkStart w:id="35" w:name="OFF_Phone"/>
    <w:r w:rsidRPr="00184BFF">
      <w:t>72 54 40 00</w:t>
    </w:r>
    <w:bookmarkEnd w:id="35"/>
    <w:r w:rsidR="004B68AD" w:rsidRPr="00184BFF">
      <w:t xml:space="preserve"> </w:t>
    </w:r>
    <w:bookmarkEnd w:id="33"/>
    <w:r w:rsidR="004B68AD" w:rsidRPr="00184BFF">
      <w:rPr>
        <w:vanish/>
      </w:rPr>
      <w:t xml:space="preserve">• </w:t>
    </w:r>
    <w:bookmarkStart w:id="36" w:name="LAN_Fax"/>
    <w:bookmarkStart w:id="37" w:name="OFF_FaxHIF"/>
    <w:r w:rsidRPr="00184BFF">
      <w:rPr>
        <w:vanish/>
      </w:rPr>
      <w:t>Fax</w:t>
    </w:r>
    <w:bookmarkEnd w:id="36"/>
    <w:r w:rsidR="004B68AD" w:rsidRPr="00184BFF">
      <w:rPr>
        <w:vanish/>
      </w:rPr>
      <w:t xml:space="preserve"> </w:t>
    </w:r>
    <w:bookmarkStart w:id="38" w:name="OFF_Fax"/>
    <w:bookmarkEnd w:id="38"/>
    <w:r w:rsidR="004B68AD" w:rsidRPr="00184BFF">
      <w:rPr>
        <w:vanish/>
      </w:rPr>
      <w:t xml:space="preserve"> </w:t>
    </w:r>
    <w:bookmarkEnd w:id="37"/>
    <w:r w:rsidR="004B68AD" w:rsidRPr="00184BFF">
      <w:t xml:space="preserve">• </w:t>
    </w:r>
    <w:bookmarkStart w:id="39" w:name="OFF_CVRHIF"/>
    <w:r w:rsidR="004B68AD" w:rsidRPr="00184BFF">
      <w:t xml:space="preserve">CVR </w:t>
    </w:r>
    <w:bookmarkStart w:id="40" w:name="OFF_CVR"/>
    <w:r w:rsidRPr="00184BFF">
      <w:t>25798376</w:t>
    </w:r>
    <w:bookmarkEnd w:id="40"/>
    <w:r w:rsidR="004B68AD" w:rsidRPr="00184BFF">
      <w:t xml:space="preserve"> </w:t>
    </w:r>
    <w:bookmarkEnd w:id="39"/>
    <w:r w:rsidR="004B68AD" w:rsidRPr="00184BFF">
      <w:t xml:space="preserve">• </w:t>
    </w:r>
    <w:bookmarkStart w:id="41" w:name="OFF_EANHIF"/>
    <w:r w:rsidR="004B68AD" w:rsidRPr="00184BFF">
      <w:t xml:space="preserve">EAN </w:t>
    </w:r>
    <w:bookmarkStart w:id="42" w:name="OFF_EAN"/>
    <w:r w:rsidRPr="00184BFF">
      <w:t>5798000860810</w:t>
    </w:r>
    <w:bookmarkEnd w:id="42"/>
    <w:r w:rsidR="004B68AD" w:rsidRPr="00184BFF">
      <w:t xml:space="preserve"> </w:t>
    </w:r>
    <w:bookmarkEnd w:id="41"/>
    <w:r w:rsidR="004B68AD" w:rsidRPr="00184BFF">
      <w:t xml:space="preserve">• </w:t>
    </w:r>
    <w:bookmarkStart w:id="43" w:name="OFF_Email"/>
    <w:bookmarkStart w:id="44" w:name="OFF_EmailHIF"/>
    <w:r w:rsidRPr="00184BFF">
      <w:t>mst@mst.dk</w:t>
    </w:r>
    <w:bookmarkEnd w:id="43"/>
    <w:r w:rsidR="004B68AD" w:rsidRPr="00184BFF">
      <w:t xml:space="preserve"> </w:t>
    </w:r>
    <w:bookmarkEnd w:id="44"/>
    <w:r w:rsidR="004B68AD" w:rsidRPr="00184BFF">
      <w:t xml:space="preserve">• </w:t>
    </w:r>
    <w:bookmarkStart w:id="45" w:name="OFF_Web"/>
    <w:bookmarkStart w:id="46" w:name="OFF_WebHIF"/>
    <w:r w:rsidRPr="00184BFF">
      <w:t>www.mst.dk</w:t>
    </w:r>
    <w:bookmarkEnd w:id="45"/>
    <w:r w:rsidR="004B68AD" w:rsidRPr="00184BFF">
      <w:t xml:space="preserve"> </w:t>
    </w:r>
    <w:bookmarkEnd w:id="34"/>
    <w:bookmarkEnd w:id="46"/>
  </w:p>
  <w:p w14:paraId="1545656C" w14:textId="1A5F656A" w:rsidR="0048667B" w:rsidRPr="00184BFF" w:rsidRDefault="0048667B" w:rsidP="004B68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6E35A" w14:textId="77777777" w:rsidR="006A2CB5" w:rsidRDefault="006A2CB5">
      <w:r>
        <w:separator/>
      </w:r>
    </w:p>
  </w:footnote>
  <w:footnote w:type="continuationSeparator" w:id="0">
    <w:p w14:paraId="45356077" w14:textId="77777777" w:rsidR="006A2CB5" w:rsidRDefault="006A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1193" w14:textId="77777777" w:rsidR="000E717B" w:rsidRDefault="000E717B">
    <w:pPr>
      <w:pStyle w:val="Sidehoved"/>
    </w:pPr>
  </w:p>
  <w:p w14:paraId="4E3313EF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35A3" w14:textId="05842F6B" w:rsidR="004B68AD" w:rsidRPr="00326292" w:rsidRDefault="00184BFF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2F99B224" wp14:editId="1C0C4448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0C9983" wp14:editId="6E6A149F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6BCEB322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5C827F2E" w14:textId="15A2D809" w:rsidR="004B68AD" w:rsidRPr="00184BFF" w:rsidRDefault="00184BFF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184BFF">
                                  <w:t>Cirkulær Økonomi &amp; Affald</w:t>
                                </w:r>
                                <w:bookmarkEnd w:id="2"/>
                              </w:p>
                              <w:p w14:paraId="1555FC14" w14:textId="6C72CBD0" w:rsidR="004B68AD" w:rsidRPr="00184BFF" w:rsidRDefault="00184BFF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184BFF">
                                  <w:t>J.nr.</w:t>
                                </w:r>
                                <w:bookmarkEnd w:id="4"/>
                                <w:r w:rsidR="004B68AD" w:rsidRPr="00184BFF">
                                  <w:t xml:space="preserve"> </w:t>
                                </w:r>
                                <w:bookmarkStart w:id="6" w:name="dossier_f2casenumber"/>
                                <w:r w:rsidRPr="00184BFF">
                                  <w:rPr>
                                    <w:color w:val="000000" w:themeColor="text1"/>
                                    <w:lang w:val="de-DE"/>
                                  </w:rPr>
                                  <w:t>2021 - 3201</w:t>
                                </w:r>
                                <w:bookmarkEnd w:id="6"/>
                                <w:r w:rsidR="004B68AD" w:rsidRPr="00184BFF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14:paraId="1EB4421E" w14:textId="1DA445F1" w:rsidR="004B68AD" w:rsidRPr="00184BFF" w:rsidRDefault="00184BFF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 w:rsidRPr="00184BFF">
                                  <w:t>Ref.</w:t>
                                </w:r>
                                <w:bookmarkEnd w:id="7"/>
                                <w:r w:rsidR="004B68AD" w:rsidRPr="00184BFF">
                                  <w:t xml:space="preserve"> </w:t>
                                </w:r>
                                <w:bookmarkStart w:id="9" w:name="USR_Initials"/>
                                <w:r w:rsidRPr="00184BFF">
                                  <w:t>MALNI</w:t>
                                </w:r>
                                <w:bookmarkEnd w:id="9"/>
                              </w:p>
                              <w:p w14:paraId="04592AE1" w14:textId="06B61218" w:rsidR="004B68AD" w:rsidRDefault="00184BFF" w:rsidP="00F351D6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>Den 21. januar 2021</w:t>
                                </w:r>
                                <w:bookmarkEnd w:id="10"/>
                              </w:p>
                            </w:tc>
                          </w:tr>
                        </w:tbl>
                        <w:p w14:paraId="73BAFE6F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C998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6BCEB322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5C827F2E" w14:textId="15A2D809" w:rsidR="004B68AD" w:rsidRPr="00184BFF" w:rsidRDefault="00184BFF">
                          <w:pPr>
                            <w:pStyle w:val="Kolofontekst"/>
                          </w:pPr>
                          <w:bookmarkStart w:id="11" w:name="OFF_Department"/>
                          <w:bookmarkStart w:id="12" w:name="OFF_DepartmentHIF"/>
                          <w:r w:rsidRPr="00184BFF">
                            <w:t>Cirkulær Økonomi &amp; Affald</w:t>
                          </w:r>
                          <w:bookmarkEnd w:id="11"/>
                        </w:p>
                        <w:p w14:paraId="1555FC14" w14:textId="6C72CBD0" w:rsidR="004B68AD" w:rsidRPr="00184BFF" w:rsidRDefault="00184BFF">
                          <w:pPr>
                            <w:pStyle w:val="Kolofontekst"/>
                          </w:pPr>
                          <w:bookmarkStart w:id="13" w:name="LAN_CaseNo"/>
                          <w:bookmarkStart w:id="14" w:name="HIF_dossier_f2casenumber"/>
                          <w:bookmarkEnd w:id="12"/>
                          <w:r w:rsidRPr="00184BFF">
                            <w:t>J.nr.</w:t>
                          </w:r>
                          <w:bookmarkEnd w:id="13"/>
                          <w:r w:rsidR="004B68AD" w:rsidRPr="00184BFF">
                            <w:t xml:space="preserve"> </w:t>
                          </w:r>
                          <w:bookmarkStart w:id="15" w:name="dossier_f2casenumber"/>
                          <w:r w:rsidRPr="00184BFF">
                            <w:rPr>
                              <w:color w:val="000000" w:themeColor="text1"/>
                              <w:lang w:val="de-DE"/>
                            </w:rPr>
                            <w:t>2021 - 3201</w:t>
                          </w:r>
                          <w:bookmarkEnd w:id="15"/>
                          <w:r w:rsidR="004B68AD" w:rsidRPr="00184BFF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14:paraId="1EB4421E" w14:textId="1DA445F1" w:rsidR="004B68AD" w:rsidRPr="00184BFF" w:rsidRDefault="00184BFF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 w:rsidRPr="00184BFF">
                            <w:t>Ref.</w:t>
                          </w:r>
                          <w:bookmarkEnd w:id="16"/>
                          <w:r w:rsidR="004B68AD" w:rsidRPr="00184BFF">
                            <w:t xml:space="preserve"> </w:t>
                          </w:r>
                          <w:bookmarkStart w:id="18" w:name="USR_Initials"/>
                          <w:r w:rsidRPr="00184BFF">
                            <w:t>MALNI</w:t>
                          </w:r>
                          <w:bookmarkEnd w:id="18"/>
                        </w:p>
                        <w:p w14:paraId="04592AE1" w14:textId="06B61218" w:rsidR="004B68AD" w:rsidRDefault="00184BFF" w:rsidP="00F351D6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>Den 21. januar 2021</w:t>
                          </w:r>
                          <w:bookmarkEnd w:id="19"/>
                        </w:p>
                      </w:tc>
                    </w:tr>
                  </w:tbl>
                  <w:p w14:paraId="73BAFE6F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1"/>
  <w:p w14:paraId="59E93113" w14:textId="316FE544"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28F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84BFF"/>
    <w:rsid w:val="00187FA7"/>
    <w:rsid w:val="001A0525"/>
    <w:rsid w:val="001A06B8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16053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302A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93E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3A13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8AD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B2048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AD2"/>
    <w:rsid w:val="00696E85"/>
    <w:rsid w:val="006A18C5"/>
    <w:rsid w:val="006A2CB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5DD5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26F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37A"/>
    <w:rsid w:val="00B86940"/>
    <w:rsid w:val="00B87347"/>
    <w:rsid w:val="00B90A33"/>
    <w:rsid w:val="00B91712"/>
    <w:rsid w:val="00B91D48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87638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2BB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279E9"/>
  <w15:docId w15:val="{0EB0E6A4-00C9-4675-A8E4-38C7A4E1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paragraf">
    <w:name w:val="paragraf"/>
    <w:basedOn w:val="Normal"/>
    <w:rsid w:val="00184BF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2">
    <w:name w:val="stk2"/>
    <w:basedOn w:val="Normal"/>
    <w:rsid w:val="00184BF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agrafnr2">
    <w:name w:val="paragrafnr2"/>
    <w:basedOn w:val="Standardskrifttypeiafsnit"/>
    <w:rsid w:val="00184BFF"/>
  </w:style>
  <w:style w:type="character" w:customStyle="1" w:styleId="stknr2">
    <w:name w:val="stknr2"/>
    <w:basedOn w:val="Standardskrifttypeiafsnit"/>
    <w:rsid w:val="0018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3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10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1058</Characters>
  <Application>Microsoft Office Word</Application>
  <DocSecurity>0</DocSecurity>
  <Lines>26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Miljø- og Fødevareministeriet</dc:creator>
  <cp:keywords/>
  <dc:description/>
  <cp:lastModifiedBy>Maiken Lundstad Nielsen</cp:lastModifiedBy>
  <cp:revision>10</cp:revision>
  <cp:lastPrinted>2005-05-20T12:11:00Z</cp:lastPrinted>
  <dcterms:created xsi:type="dcterms:W3CDTF">2020-05-06T12:20:00Z</dcterms:created>
  <dcterms:modified xsi:type="dcterms:W3CDTF">2021-03-10T07:12:00Z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44217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Maiken</vt:lpwstr>
  </property>
  <property fmtid="{D5CDD505-2E9C-101B-9397-08002B2CF9AE}" pid="17" name="SD_CtlText_Generelt_CaseNoF2">
    <vt:lpwstr>2021 - 3201</vt:lpwstr>
  </property>
  <property fmtid="{D5CDD505-2E9C-101B-9397-08002B2CF9AE}" pid="18" name="SD_UserprofileName">
    <vt:lpwstr>Maiken</vt:lpwstr>
  </property>
  <property fmtid="{D5CDD505-2E9C-101B-9397-08002B2CF9AE}" pid="19" name="SD_Office_OFF_ID">
    <vt:lpwstr>32</vt:lpwstr>
  </property>
  <property fmtid="{D5CDD505-2E9C-101B-9397-08002B2CF9AE}" pid="20" name="CurrentOfficeID">
    <vt:lpwstr>32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Cirkulær Økonomi &amp; Affald</vt:lpwstr>
  </property>
  <property fmtid="{D5CDD505-2E9C-101B-9397-08002B2CF9AE}" pid="27" name="SD_Office_OFF_Department">
    <vt:lpwstr>Cirkulær Økonomi &amp; Affald</vt:lpwstr>
  </property>
  <property fmtid="{D5CDD505-2E9C-101B-9397-08002B2CF9AE}" pid="28" name="SD_Office_OFF_Department_EN">
    <vt:lpwstr>Circular Economy and Waste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Maiken Lundstad Nielsen</vt:lpwstr>
  </property>
  <property fmtid="{D5CDD505-2E9C-101B-9397-08002B2CF9AE}" pid="49" name="USR_Initials">
    <vt:lpwstr>MALNI</vt:lpwstr>
  </property>
  <property fmtid="{D5CDD505-2E9C-101B-9397-08002B2CF9AE}" pid="50" name="USR_Title">
    <vt:lpwstr>AC-tekniker</vt:lpwstr>
  </property>
  <property fmtid="{D5CDD505-2E9C-101B-9397-08002B2CF9AE}" pid="51" name="USR_DirectPhone">
    <vt:lpwstr>+45 29 26 76 02</vt:lpwstr>
  </property>
  <property fmtid="{D5CDD505-2E9C-101B-9397-08002B2CF9AE}" pid="52" name="USR_Mobile">
    <vt:lpwstr>+45 29 26 76 02</vt:lpwstr>
  </property>
  <property fmtid="{D5CDD505-2E9C-101B-9397-08002B2CF9AE}" pid="53" name="USR_Email">
    <vt:lpwstr>malni@mst.dk</vt:lpwstr>
  </property>
  <property fmtid="{D5CDD505-2E9C-101B-9397-08002B2CF9AE}" pid="54" name="DocumentInfoFinished">
    <vt:lpwstr>True</vt:lpwstr>
  </property>
</Properties>
</file>